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19"/>
        <w:gridCol w:w="2552"/>
        <w:gridCol w:w="2451"/>
        <w:gridCol w:w="1959"/>
        <w:gridCol w:w="283"/>
      </w:tblGrid>
      <w:tr w:rsidR="00CF59B5" w:rsidRPr="00B1030D" w:rsidTr="00921AC7">
        <w:trPr>
          <w:trHeight w:val="360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CF59B5" w:rsidRPr="00B1030D" w:rsidRDefault="00371DFE">
            <w:pPr>
              <w:pStyle w:val="Default"/>
            </w:pPr>
            <w:bookmarkStart w:id="0" w:name="_GoBack"/>
            <w:bookmarkEnd w:id="0"/>
            <w:r w:rsidRPr="00315D23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67E19871" wp14:editId="54A20E60">
                  <wp:simplePos x="0" y="0"/>
                  <wp:positionH relativeFrom="column">
                    <wp:posOffset>4608830</wp:posOffset>
                  </wp:positionH>
                  <wp:positionV relativeFrom="page">
                    <wp:posOffset>1270</wp:posOffset>
                  </wp:positionV>
                  <wp:extent cx="1800225" cy="16954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P Parish Counci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FD4AC4" w:rsidRDefault="00FD4AC4" w:rsidP="00520D0A">
            <w:pPr>
              <w:pStyle w:val="Default"/>
              <w:jc w:val="center"/>
              <w:rPr>
                <w:b/>
              </w:rPr>
            </w:pPr>
          </w:p>
          <w:p w:rsidR="00520D0A" w:rsidRPr="00520D0A" w:rsidRDefault="00E906A4" w:rsidP="00520D0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F59B5" w:rsidRPr="00825F66" w:rsidTr="00921AC7">
        <w:trPr>
          <w:trHeight w:val="360"/>
        </w:trPr>
        <w:tc>
          <w:tcPr>
            <w:tcW w:w="9385" w:type="dxa"/>
            <w:gridSpan w:val="5"/>
          </w:tcPr>
          <w:p w:rsidR="00CF59B5" w:rsidRPr="00EA6522" w:rsidRDefault="00CF59B5">
            <w:pPr>
              <w:pStyle w:val="Default"/>
              <w:rPr>
                <w:b/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Meeting</w:t>
            </w:r>
            <w:r w:rsidR="00E906A4" w:rsidRPr="00EA6522">
              <w:rPr>
                <w:b/>
                <w:sz w:val="18"/>
                <w:szCs w:val="18"/>
              </w:rPr>
              <w:t xml:space="preserve"> held</w:t>
            </w:r>
            <w:r w:rsidRPr="00EA6522">
              <w:rPr>
                <w:b/>
                <w:sz w:val="18"/>
                <w:szCs w:val="18"/>
              </w:rPr>
              <w:t>:</w:t>
            </w:r>
            <w:r w:rsidR="0026765C">
              <w:rPr>
                <w:b/>
                <w:sz w:val="18"/>
                <w:szCs w:val="18"/>
              </w:rPr>
              <w:t xml:space="preserve"> St Georges &amp; Priorslee Parish</w:t>
            </w:r>
            <w:r w:rsidR="00BE5FBB">
              <w:rPr>
                <w:b/>
                <w:sz w:val="18"/>
                <w:szCs w:val="18"/>
              </w:rPr>
              <w:t xml:space="preserve"> </w:t>
            </w:r>
            <w:r w:rsidR="006F1057">
              <w:rPr>
                <w:b/>
                <w:sz w:val="18"/>
                <w:szCs w:val="18"/>
              </w:rPr>
              <w:t>Meeting</w:t>
            </w:r>
          </w:p>
          <w:p w:rsidR="00CF59B5" w:rsidRPr="00EA6522" w:rsidRDefault="00CF59B5" w:rsidP="000178D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CF59B5" w:rsidRPr="00EA6522" w:rsidRDefault="00CF59B5">
            <w:pPr>
              <w:pStyle w:val="Default"/>
              <w:rPr>
                <w:sz w:val="18"/>
                <w:szCs w:val="18"/>
              </w:rPr>
            </w:pPr>
          </w:p>
          <w:p w:rsidR="008F466C" w:rsidRPr="00EA6522" w:rsidRDefault="008F466C" w:rsidP="00CF59B5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               </w:t>
            </w:r>
          </w:p>
          <w:p w:rsidR="00CF59B5" w:rsidRPr="00EA6522" w:rsidRDefault="00B35371" w:rsidP="00CF59B5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               </w:t>
            </w:r>
          </w:p>
        </w:tc>
      </w:tr>
      <w:tr w:rsidR="000178D5" w:rsidRPr="00825F66" w:rsidTr="00921AC7">
        <w:trPr>
          <w:trHeight w:val="856"/>
        </w:trPr>
        <w:tc>
          <w:tcPr>
            <w:tcW w:w="9385" w:type="dxa"/>
            <w:gridSpan w:val="5"/>
          </w:tcPr>
          <w:p w:rsidR="00A3271F" w:rsidRDefault="000178D5">
            <w:pPr>
              <w:pStyle w:val="Default"/>
              <w:rPr>
                <w:b/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Date:</w:t>
            </w:r>
            <w:r w:rsidR="005438DF">
              <w:rPr>
                <w:b/>
                <w:sz w:val="18"/>
                <w:szCs w:val="18"/>
              </w:rPr>
              <w:t xml:space="preserve"> Tuesday 16</w:t>
            </w:r>
            <w:r w:rsidR="00520EC6" w:rsidRPr="00520EC6">
              <w:rPr>
                <w:b/>
                <w:sz w:val="18"/>
                <w:szCs w:val="18"/>
                <w:vertAlign w:val="superscript"/>
              </w:rPr>
              <w:t>th</w:t>
            </w:r>
            <w:r w:rsidR="00C35487">
              <w:rPr>
                <w:b/>
                <w:sz w:val="18"/>
                <w:szCs w:val="18"/>
              </w:rPr>
              <w:t xml:space="preserve"> October</w:t>
            </w:r>
            <w:r w:rsidR="00EB333C">
              <w:rPr>
                <w:b/>
                <w:sz w:val="18"/>
                <w:szCs w:val="18"/>
              </w:rPr>
              <w:t xml:space="preserve"> 2018</w:t>
            </w:r>
            <w:r w:rsidR="00AC4D40">
              <w:rPr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  <w:p w:rsidR="000178D5" w:rsidRPr="00EA6522" w:rsidRDefault="001A53D1" w:rsidP="00A3271F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b/>
                <w:sz w:val="18"/>
                <w:szCs w:val="18"/>
              </w:rPr>
              <w:t>7pm at</w:t>
            </w:r>
            <w:r w:rsidR="00A3271F">
              <w:rPr>
                <w:b/>
                <w:sz w:val="18"/>
                <w:szCs w:val="18"/>
              </w:rPr>
              <w:t xml:space="preserve"> </w:t>
            </w:r>
            <w:r w:rsidR="00E906A4" w:rsidRPr="00EA6522">
              <w:rPr>
                <w:b/>
                <w:sz w:val="18"/>
                <w:szCs w:val="18"/>
              </w:rPr>
              <w:t>St Georges &amp; Priorslee Parish Centre</w:t>
            </w:r>
          </w:p>
        </w:tc>
        <w:tc>
          <w:tcPr>
            <w:tcW w:w="283" w:type="dxa"/>
            <w:vMerge/>
          </w:tcPr>
          <w:p w:rsidR="000178D5" w:rsidRPr="00EA6522" w:rsidRDefault="000178D5">
            <w:pPr>
              <w:pStyle w:val="Default"/>
              <w:rPr>
                <w:sz w:val="18"/>
                <w:szCs w:val="18"/>
              </w:rPr>
            </w:pPr>
          </w:p>
        </w:tc>
      </w:tr>
      <w:tr w:rsidR="00CF59B5" w:rsidRPr="00825F66" w:rsidTr="00921AC7">
        <w:trPr>
          <w:trHeight w:val="103"/>
        </w:trPr>
        <w:tc>
          <w:tcPr>
            <w:tcW w:w="9668" w:type="dxa"/>
            <w:gridSpan w:val="6"/>
          </w:tcPr>
          <w:p w:rsidR="00CF59B5" w:rsidRPr="00EA6522" w:rsidRDefault="00E906A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Chairman: Cllr Richard Overton</w:t>
            </w:r>
            <w:r w:rsidR="00CF59B5" w:rsidRPr="00EA6522">
              <w:rPr>
                <w:b/>
                <w:bCs/>
                <w:sz w:val="18"/>
                <w:szCs w:val="18"/>
              </w:rPr>
              <w:t xml:space="preserve"> </w:t>
            </w:r>
            <w:r w:rsidR="000178D5" w:rsidRPr="00EA6522">
              <w:rPr>
                <w:b/>
                <w:bCs/>
                <w:sz w:val="18"/>
                <w:szCs w:val="18"/>
              </w:rPr>
              <w:t xml:space="preserve"> </w:t>
            </w:r>
          </w:p>
          <w:p w:rsidR="00CF59B5" w:rsidRPr="00EA6522" w:rsidRDefault="00F104BF">
            <w:pPr>
              <w:pStyle w:val="Default"/>
              <w:rPr>
                <w:sz w:val="18"/>
                <w:szCs w:val="18"/>
              </w:rPr>
            </w:pPr>
            <w:r w:rsidRPr="00EA6522">
              <w:rPr>
                <w:sz w:val="18"/>
                <w:szCs w:val="18"/>
              </w:rPr>
              <w:t xml:space="preserve"> </w:t>
            </w:r>
          </w:p>
        </w:tc>
      </w:tr>
      <w:tr w:rsidR="00CF59B5" w:rsidRPr="00825F66" w:rsidTr="00921AC7">
        <w:trPr>
          <w:trHeight w:val="103"/>
        </w:trPr>
        <w:tc>
          <w:tcPr>
            <w:tcW w:w="9668" w:type="dxa"/>
            <w:gridSpan w:val="6"/>
          </w:tcPr>
          <w:p w:rsidR="00CF59B5" w:rsidRPr="00EA6522" w:rsidRDefault="00CF59B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 xml:space="preserve">Minute Taker: </w:t>
            </w:r>
            <w:r w:rsidR="00F104BF" w:rsidRPr="00EA6522">
              <w:rPr>
                <w:b/>
                <w:bCs/>
                <w:sz w:val="18"/>
                <w:szCs w:val="18"/>
              </w:rPr>
              <w:t>Wendy Tonge ( Parish Clerk)</w:t>
            </w:r>
          </w:p>
          <w:p w:rsidR="00CF59B5" w:rsidRPr="00EA6522" w:rsidRDefault="00CF59B5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F2886" w:rsidRPr="00825F66" w:rsidTr="00921AC7">
        <w:trPr>
          <w:trHeight w:val="274"/>
        </w:trPr>
        <w:tc>
          <w:tcPr>
            <w:tcW w:w="9668" w:type="dxa"/>
            <w:gridSpan w:val="6"/>
            <w:shd w:val="clear" w:color="auto" w:fill="DBE5F1" w:themeFill="accent1" w:themeFillTint="33"/>
          </w:tcPr>
          <w:p w:rsidR="002F2886" w:rsidRPr="00EA6522" w:rsidRDefault="00E906A4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Present</w:t>
            </w:r>
            <w:r w:rsidR="002F2886" w:rsidRPr="00EA652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178D5" w:rsidRPr="00825F66" w:rsidTr="00921AC7">
        <w:trPr>
          <w:trHeight w:val="340"/>
        </w:trPr>
        <w:tc>
          <w:tcPr>
            <w:tcW w:w="2423" w:type="dxa"/>
            <w:gridSpan w:val="2"/>
          </w:tcPr>
          <w:p w:rsidR="000178D5" w:rsidRPr="00EA6522" w:rsidRDefault="00E906A4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A6522">
              <w:rPr>
                <w:b/>
                <w:bCs/>
                <w:sz w:val="18"/>
                <w:szCs w:val="18"/>
              </w:rPr>
              <w:t>Councillors</w:t>
            </w:r>
            <w:r w:rsidR="001A53D1" w:rsidRPr="00EA652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0178D5" w:rsidRPr="00EA6522" w:rsidRDefault="00B35371" w:rsidP="002F2886">
            <w:pPr>
              <w:pStyle w:val="Default"/>
              <w:rPr>
                <w:bCs/>
                <w:sz w:val="18"/>
                <w:szCs w:val="18"/>
              </w:rPr>
            </w:pPr>
            <w:r w:rsidRPr="00EA6522">
              <w:rPr>
                <w:bCs/>
                <w:sz w:val="18"/>
                <w:szCs w:val="18"/>
              </w:rPr>
              <w:t>R Overton</w:t>
            </w:r>
          </w:p>
        </w:tc>
        <w:tc>
          <w:tcPr>
            <w:tcW w:w="2451" w:type="dxa"/>
          </w:tcPr>
          <w:p w:rsidR="000178D5" w:rsidRPr="00EA6522" w:rsidRDefault="00167A38" w:rsidP="00C111D2">
            <w:pPr>
              <w:pStyle w:val="Default"/>
              <w:rPr>
                <w:bCs/>
                <w:sz w:val="18"/>
                <w:szCs w:val="18"/>
              </w:rPr>
            </w:pPr>
            <w:r w:rsidRPr="00167A38">
              <w:rPr>
                <w:bCs/>
                <w:sz w:val="18"/>
                <w:szCs w:val="18"/>
              </w:rPr>
              <w:t>R Williams</w:t>
            </w:r>
          </w:p>
        </w:tc>
        <w:tc>
          <w:tcPr>
            <w:tcW w:w="2242" w:type="dxa"/>
            <w:gridSpan w:val="2"/>
          </w:tcPr>
          <w:p w:rsidR="000178D5" w:rsidRPr="00EA6522" w:rsidRDefault="00520EC6" w:rsidP="000178D5">
            <w:pPr>
              <w:pStyle w:val="Default"/>
              <w:rPr>
                <w:bCs/>
                <w:sz w:val="18"/>
                <w:szCs w:val="18"/>
              </w:rPr>
            </w:pPr>
            <w:r w:rsidRPr="00520EC6">
              <w:rPr>
                <w:bCs/>
                <w:sz w:val="18"/>
                <w:szCs w:val="18"/>
              </w:rPr>
              <w:t>D Wright</w:t>
            </w:r>
          </w:p>
        </w:tc>
      </w:tr>
      <w:tr w:rsidR="000178D5" w:rsidRPr="00825F66" w:rsidTr="00921AC7">
        <w:trPr>
          <w:trHeight w:val="340"/>
        </w:trPr>
        <w:tc>
          <w:tcPr>
            <w:tcW w:w="2423" w:type="dxa"/>
            <w:gridSpan w:val="2"/>
          </w:tcPr>
          <w:p w:rsidR="000178D5" w:rsidRPr="00EA6522" w:rsidRDefault="00F104BF" w:rsidP="002F2886">
            <w:pPr>
              <w:pStyle w:val="Default"/>
              <w:rPr>
                <w:bCs/>
                <w:sz w:val="18"/>
                <w:szCs w:val="18"/>
              </w:rPr>
            </w:pPr>
            <w:r w:rsidRPr="00EA6522">
              <w:rPr>
                <w:bCs/>
                <w:sz w:val="18"/>
                <w:szCs w:val="18"/>
              </w:rPr>
              <w:t>S Overton</w:t>
            </w:r>
          </w:p>
        </w:tc>
        <w:tc>
          <w:tcPr>
            <w:tcW w:w="2552" w:type="dxa"/>
          </w:tcPr>
          <w:p w:rsidR="000178D5" w:rsidRPr="00EA6522" w:rsidRDefault="00167A38" w:rsidP="002F2886">
            <w:pPr>
              <w:pStyle w:val="Default"/>
              <w:rPr>
                <w:bCs/>
                <w:sz w:val="18"/>
                <w:szCs w:val="18"/>
              </w:rPr>
            </w:pPr>
            <w:r w:rsidRPr="00167A38">
              <w:rPr>
                <w:bCs/>
                <w:sz w:val="18"/>
                <w:szCs w:val="18"/>
              </w:rPr>
              <w:t>Mrs B Richards</w:t>
            </w:r>
          </w:p>
        </w:tc>
        <w:tc>
          <w:tcPr>
            <w:tcW w:w="2451" w:type="dxa"/>
          </w:tcPr>
          <w:p w:rsidR="000178D5" w:rsidRPr="00EA6522" w:rsidRDefault="00520EC6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 Hoof</w:t>
            </w:r>
          </w:p>
        </w:tc>
        <w:tc>
          <w:tcPr>
            <w:tcW w:w="2242" w:type="dxa"/>
            <w:gridSpan w:val="2"/>
          </w:tcPr>
          <w:p w:rsidR="000178D5" w:rsidRPr="00EA6522" w:rsidRDefault="00815E65" w:rsidP="000178D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 Fletcher</w:t>
            </w:r>
          </w:p>
        </w:tc>
      </w:tr>
      <w:tr w:rsidR="000B5D82" w:rsidRPr="00825F66" w:rsidTr="00921AC7">
        <w:trPr>
          <w:trHeight w:val="340"/>
        </w:trPr>
        <w:tc>
          <w:tcPr>
            <w:tcW w:w="2423" w:type="dxa"/>
            <w:gridSpan w:val="2"/>
          </w:tcPr>
          <w:p w:rsidR="000B5D82" w:rsidRPr="00EA6522" w:rsidRDefault="005438DF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 Ali</w:t>
            </w:r>
          </w:p>
        </w:tc>
        <w:tc>
          <w:tcPr>
            <w:tcW w:w="2552" w:type="dxa"/>
          </w:tcPr>
          <w:p w:rsidR="000B5D82" w:rsidRPr="00167A38" w:rsidRDefault="00815E65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V Fletcher</w:t>
            </w:r>
          </w:p>
        </w:tc>
        <w:tc>
          <w:tcPr>
            <w:tcW w:w="2451" w:type="dxa"/>
          </w:tcPr>
          <w:p w:rsidR="000B5D82" w:rsidRDefault="000B5D82" w:rsidP="002F2886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2242" w:type="dxa"/>
            <w:gridSpan w:val="2"/>
          </w:tcPr>
          <w:p w:rsidR="000B5D82" w:rsidRDefault="000B5D82" w:rsidP="000178D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D3545D" w:rsidRPr="00825F66" w:rsidTr="00921AC7">
        <w:trPr>
          <w:trHeight w:val="340"/>
        </w:trPr>
        <w:tc>
          <w:tcPr>
            <w:tcW w:w="2423" w:type="dxa"/>
            <w:gridSpan w:val="2"/>
          </w:tcPr>
          <w:p w:rsidR="00D3545D" w:rsidRPr="00D3545D" w:rsidRDefault="00D3545D" w:rsidP="002F288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3545D">
              <w:rPr>
                <w:b/>
                <w:bCs/>
                <w:sz w:val="18"/>
                <w:szCs w:val="18"/>
              </w:rPr>
              <w:t>In attendance:</w:t>
            </w:r>
          </w:p>
        </w:tc>
        <w:tc>
          <w:tcPr>
            <w:tcW w:w="2552" w:type="dxa"/>
          </w:tcPr>
          <w:p w:rsidR="00D3545D" w:rsidRDefault="00C35487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D3545D">
              <w:rPr>
                <w:bCs/>
                <w:sz w:val="18"/>
                <w:szCs w:val="18"/>
              </w:rPr>
              <w:t xml:space="preserve"> Members of the public</w:t>
            </w:r>
          </w:p>
        </w:tc>
        <w:tc>
          <w:tcPr>
            <w:tcW w:w="2451" w:type="dxa"/>
          </w:tcPr>
          <w:p w:rsidR="00D3545D" w:rsidRDefault="00D3545D" w:rsidP="002F2886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Mrs A Atkinson (Community projects &amp; events officer)</w:t>
            </w:r>
          </w:p>
        </w:tc>
        <w:tc>
          <w:tcPr>
            <w:tcW w:w="2242" w:type="dxa"/>
            <w:gridSpan w:val="2"/>
          </w:tcPr>
          <w:p w:rsidR="00D3545D" w:rsidRDefault="00D3545D" w:rsidP="000178D5">
            <w:pPr>
              <w:pStyle w:val="Default"/>
              <w:rPr>
                <w:bCs/>
                <w:sz w:val="18"/>
                <w:szCs w:val="18"/>
              </w:rPr>
            </w:pPr>
          </w:p>
        </w:tc>
      </w:tr>
      <w:tr w:rsidR="002F2886" w:rsidRPr="00825F66" w:rsidTr="00921AC7">
        <w:trPr>
          <w:trHeight w:val="261"/>
        </w:trPr>
        <w:tc>
          <w:tcPr>
            <w:tcW w:w="96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886" w:rsidRPr="00315D23" w:rsidRDefault="002F2886" w:rsidP="00815E6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5EB1" w:rsidRPr="00825F66" w:rsidTr="00921AC7">
        <w:trPr>
          <w:trHeight w:val="104"/>
        </w:trPr>
        <w:tc>
          <w:tcPr>
            <w:tcW w:w="904" w:type="dxa"/>
            <w:shd w:val="clear" w:color="auto" w:fill="DBE5F1" w:themeFill="accent1" w:themeFillTint="33"/>
          </w:tcPr>
          <w:p w:rsidR="00155EB1" w:rsidRDefault="00C3548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  <w:r w:rsidR="00E41B44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155EB1" w:rsidRDefault="00E41B44" w:rsidP="000126CD">
            <w:pPr>
              <w:pStyle w:val="Default"/>
              <w:rPr>
                <w:b/>
                <w:sz w:val="18"/>
                <w:szCs w:val="18"/>
              </w:rPr>
            </w:pPr>
            <w:r w:rsidRPr="00E41B44">
              <w:rPr>
                <w:b/>
                <w:sz w:val="18"/>
                <w:szCs w:val="18"/>
              </w:rPr>
              <w:t>Public Question time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155EB1" w:rsidRPr="00825F66" w:rsidTr="00921AC7">
        <w:trPr>
          <w:trHeight w:val="104"/>
        </w:trPr>
        <w:tc>
          <w:tcPr>
            <w:tcW w:w="904" w:type="dxa"/>
            <w:shd w:val="clear" w:color="auto" w:fill="FFFFFF" w:themeFill="background1"/>
          </w:tcPr>
          <w:p w:rsidR="00155EB1" w:rsidRDefault="00155E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447108" w:rsidRPr="0036300D" w:rsidRDefault="00C35487" w:rsidP="00F25740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Drains – St Georges</w:t>
            </w:r>
          </w:p>
          <w:p w:rsidR="00520EC6" w:rsidRPr="00155EB1" w:rsidRDefault="00C35487" w:rsidP="00C3548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was reported that the drains across the St Georges area required clearing – the Clerk agreed to contact T&amp;WC to report the problem.</w:t>
            </w:r>
          </w:p>
        </w:tc>
        <w:tc>
          <w:tcPr>
            <w:tcW w:w="283" w:type="dxa"/>
            <w:shd w:val="clear" w:color="auto" w:fill="FFFFFF" w:themeFill="background1"/>
          </w:tcPr>
          <w:p w:rsidR="00155EB1" w:rsidRPr="008C1BD7" w:rsidRDefault="00155EB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446F94" w:rsidRPr="00825F66" w:rsidTr="00921AC7">
        <w:trPr>
          <w:trHeight w:val="211"/>
        </w:trPr>
        <w:tc>
          <w:tcPr>
            <w:tcW w:w="904" w:type="dxa"/>
            <w:shd w:val="clear" w:color="auto" w:fill="DBE5F1" w:themeFill="accent1" w:themeFillTint="33"/>
          </w:tcPr>
          <w:p w:rsidR="00446F94" w:rsidRPr="00446F94" w:rsidRDefault="0039250A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  <w:r w:rsidR="00E41B44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446F94" w:rsidRPr="00446F94" w:rsidRDefault="00D4290A" w:rsidP="008A4E0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D4290A">
              <w:rPr>
                <w:rFonts w:cs="Arial"/>
                <w:b/>
                <w:sz w:val="18"/>
                <w:szCs w:val="18"/>
              </w:rPr>
              <w:t>Apologies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446F94" w:rsidRPr="00446F94" w:rsidRDefault="00446F9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F4AC7" w:rsidRPr="00825F66" w:rsidTr="00921AC7">
        <w:trPr>
          <w:trHeight w:val="211"/>
        </w:trPr>
        <w:tc>
          <w:tcPr>
            <w:tcW w:w="904" w:type="dxa"/>
            <w:shd w:val="clear" w:color="auto" w:fill="FFFFFF" w:themeFill="background1"/>
          </w:tcPr>
          <w:p w:rsidR="00EF4AC7" w:rsidRDefault="00EF4AC7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A830FB" w:rsidRDefault="00282741" w:rsidP="00A201A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Mrs J Overto</w:t>
            </w:r>
            <w:r w:rsidR="00A830FB">
              <w:rPr>
                <w:rFonts w:cs="Arial"/>
                <w:sz w:val="18"/>
                <w:szCs w:val="18"/>
              </w:rPr>
              <w:t>n</w:t>
            </w:r>
            <w:r w:rsidR="005438DF">
              <w:rPr>
                <w:rFonts w:cs="Arial"/>
                <w:sz w:val="18"/>
                <w:szCs w:val="18"/>
              </w:rPr>
              <w:t xml:space="preserve"> - indisposed</w:t>
            </w:r>
          </w:p>
          <w:p w:rsidR="00DA57C1" w:rsidRPr="00EF4AC7" w:rsidRDefault="005438DF" w:rsidP="00A201AB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 Minor – indisposed</w:t>
            </w:r>
          </w:p>
        </w:tc>
        <w:tc>
          <w:tcPr>
            <w:tcW w:w="283" w:type="dxa"/>
            <w:shd w:val="clear" w:color="auto" w:fill="FFFFFF" w:themeFill="background1"/>
          </w:tcPr>
          <w:p w:rsidR="00EF4AC7" w:rsidRPr="00446F94" w:rsidRDefault="00EF4AC7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921AC7">
        <w:trPr>
          <w:trHeight w:val="193"/>
        </w:trPr>
        <w:tc>
          <w:tcPr>
            <w:tcW w:w="904" w:type="dxa"/>
            <w:shd w:val="clear" w:color="auto" w:fill="DBE5F1" w:themeFill="accent1" w:themeFillTint="33"/>
          </w:tcPr>
          <w:p w:rsidR="00A67D5B" w:rsidRPr="00B03CD5" w:rsidRDefault="0039250A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  <w:r w:rsidR="00E41B44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67D5B" w:rsidRPr="00B03CD5" w:rsidRDefault="00D4290A" w:rsidP="00A67D5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D4290A">
              <w:rPr>
                <w:rFonts w:cs="Arial"/>
                <w:b/>
                <w:sz w:val="18"/>
                <w:szCs w:val="18"/>
              </w:rPr>
              <w:t>Declarations of interest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67D5B" w:rsidRPr="00B03CD5" w:rsidRDefault="00A67D5B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67D5B" w:rsidRPr="00825F66" w:rsidTr="00921AC7">
        <w:trPr>
          <w:trHeight w:val="367"/>
        </w:trPr>
        <w:tc>
          <w:tcPr>
            <w:tcW w:w="904" w:type="dxa"/>
          </w:tcPr>
          <w:p w:rsidR="00A67D5B" w:rsidRPr="009D690A" w:rsidRDefault="00A67D5B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EB333C" w:rsidRPr="009D690A" w:rsidRDefault="0039250A" w:rsidP="0039250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Cllr I Fletcher declared an interest in all planning matters and undertook not to vote</w:t>
            </w:r>
            <w:r w:rsidR="006F169F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Cllr R Overton declared interest in the Grant Application for St Georges Partnership and undertook not to vote.</w:t>
            </w:r>
            <w:r w:rsidR="00F56D0C">
              <w:rPr>
                <w:rFonts w:cs="Arial"/>
                <w:sz w:val="18"/>
                <w:szCs w:val="18"/>
              </w:rPr>
              <w:t xml:space="preserve"> </w:t>
            </w:r>
            <w:r w:rsidR="00B43C01">
              <w:rPr>
                <w:rFonts w:cs="Arial"/>
                <w:sz w:val="18"/>
                <w:szCs w:val="18"/>
              </w:rPr>
              <w:t xml:space="preserve"> </w:t>
            </w:r>
            <w:r w:rsidR="00E41B44">
              <w:rPr>
                <w:rFonts w:cs="Arial"/>
                <w:sz w:val="18"/>
                <w:szCs w:val="18"/>
              </w:rPr>
              <w:t>M</w:t>
            </w:r>
            <w:r w:rsidR="00B43C01">
              <w:rPr>
                <w:rFonts w:cs="Arial"/>
                <w:sz w:val="18"/>
                <w:szCs w:val="18"/>
              </w:rPr>
              <w:t>embers agreed that they would make a</w:t>
            </w:r>
            <w:r w:rsidR="00D4290A" w:rsidRPr="009D690A">
              <w:rPr>
                <w:rFonts w:cs="Arial"/>
                <w:sz w:val="18"/>
                <w:szCs w:val="18"/>
              </w:rPr>
              <w:t>ny other declarations if they arose during the meeting.</w:t>
            </w:r>
          </w:p>
        </w:tc>
        <w:tc>
          <w:tcPr>
            <w:tcW w:w="283" w:type="dxa"/>
          </w:tcPr>
          <w:p w:rsidR="00A67D5B" w:rsidRPr="00825F66" w:rsidRDefault="00A67D5B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5501E7" w:rsidRPr="00825F66" w:rsidTr="00921AC7">
        <w:trPr>
          <w:trHeight w:val="207"/>
        </w:trPr>
        <w:tc>
          <w:tcPr>
            <w:tcW w:w="904" w:type="dxa"/>
            <w:shd w:val="clear" w:color="auto" w:fill="DBE5F1" w:themeFill="accent1" w:themeFillTint="33"/>
          </w:tcPr>
          <w:p w:rsidR="005501E7" w:rsidRDefault="0039250A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  <w:r w:rsidR="005501E7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5501E7" w:rsidRDefault="005501E7" w:rsidP="00EF4AC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Minutes of previous meeting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1E7" w:rsidRPr="00825F66" w:rsidTr="00921AC7">
        <w:trPr>
          <w:trHeight w:val="207"/>
        </w:trPr>
        <w:tc>
          <w:tcPr>
            <w:tcW w:w="904" w:type="dxa"/>
            <w:shd w:val="clear" w:color="auto" w:fill="FFFFFF" w:themeFill="background1"/>
          </w:tcPr>
          <w:p w:rsidR="005501E7" w:rsidRDefault="005501E7" w:rsidP="00D53AE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56D0C" w:rsidRPr="005501E7" w:rsidRDefault="005501E7" w:rsidP="00EF4AC7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5501E7">
              <w:rPr>
                <w:rFonts w:cs="Arial"/>
                <w:b/>
                <w:sz w:val="18"/>
                <w:szCs w:val="18"/>
              </w:rPr>
              <w:t xml:space="preserve">Resolved: </w:t>
            </w:r>
            <w:r>
              <w:rPr>
                <w:rFonts w:cs="Arial"/>
                <w:sz w:val="18"/>
                <w:szCs w:val="18"/>
              </w:rPr>
              <w:t>that the m</w:t>
            </w:r>
            <w:r w:rsidR="00282741">
              <w:rPr>
                <w:rFonts w:cs="Arial"/>
                <w:sz w:val="18"/>
                <w:szCs w:val="18"/>
              </w:rPr>
              <w:t>inutes of the</w:t>
            </w:r>
            <w:r w:rsidR="00F56D0C">
              <w:rPr>
                <w:rFonts w:cs="Arial"/>
                <w:sz w:val="18"/>
                <w:szCs w:val="18"/>
              </w:rPr>
              <w:t xml:space="preserve"> p</w:t>
            </w:r>
            <w:r w:rsidR="0039250A">
              <w:rPr>
                <w:rFonts w:cs="Arial"/>
                <w:sz w:val="18"/>
                <w:szCs w:val="18"/>
              </w:rPr>
              <w:t>arish council meeting held on 18</w:t>
            </w:r>
            <w:r w:rsidR="0039250A" w:rsidRPr="0039250A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39250A">
              <w:rPr>
                <w:rFonts w:cs="Arial"/>
                <w:sz w:val="18"/>
                <w:szCs w:val="18"/>
              </w:rPr>
              <w:t xml:space="preserve"> September</w:t>
            </w:r>
            <w:r>
              <w:rPr>
                <w:rFonts w:cs="Arial"/>
                <w:sz w:val="18"/>
                <w:szCs w:val="18"/>
              </w:rPr>
              <w:t xml:space="preserve"> 2018, having been circulated be signed by</w:t>
            </w:r>
            <w:r w:rsidR="003361B4">
              <w:rPr>
                <w:rFonts w:cs="Arial"/>
                <w:sz w:val="18"/>
                <w:szCs w:val="18"/>
              </w:rPr>
              <w:t xml:space="preserve"> the Chairman as a true record</w:t>
            </w:r>
          </w:p>
        </w:tc>
        <w:tc>
          <w:tcPr>
            <w:tcW w:w="283" w:type="dxa"/>
            <w:shd w:val="clear" w:color="auto" w:fill="FFFFFF" w:themeFill="background1"/>
          </w:tcPr>
          <w:p w:rsidR="005501E7" w:rsidRPr="00F40DF9" w:rsidRDefault="005501E7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921AC7">
        <w:trPr>
          <w:trHeight w:val="263"/>
        </w:trPr>
        <w:tc>
          <w:tcPr>
            <w:tcW w:w="904" w:type="dxa"/>
            <w:shd w:val="clear" w:color="auto" w:fill="DBE5F1" w:themeFill="accent1" w:themeFillTint="33"/>
          </w:tcPr>
          <w:p w:rsidR="00F40DF9" w:rsidRPr="00F40DF9" w:rsidRDefault="0039250A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  <w:r w:rsidR="00A201AB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F40DF9" w:rsidRPr="00F40DF9" w:rsidRDefault="00F40DF9" w:rsidP="00EF4AC7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F40DF9">
              <w:rPr>
                <w:rFonts w:cs="Arial"/>
                <w:b/>
                <w:sz w:val="18"/>
                <w:szCs w:val="18"/>
              </w:rPr>
              <w:t>Clerks update on matters arising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40DF9" w:rsidRPr="00825F66" w:rsidTr="00921AC7">
        <w:trPr>
          <w:trHeight w:val="263"/>
        </w:trPr>
        <w:tc>
          <w:tcPr>
            <w:tcW w:w="904" w:type="dxa"/>
            <w:shd w:val="clear" w:color="auto" w:fill="FFFFFF" w:themeFill="background1"/>
          </w:tcPr>
          <w:p w:rsidR="00FA2B79" w:rsidRDefault="0039250A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(a)</w:t>
            </w: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</w:p>
          <w:p w:rsidR="000042B8" w:rsidRPr="00F40DF9" w:rsidRDefault="000042B8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(b)</w:t>
            </w: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C875A2" w:rsidRDefault="0039250A" w:rsidP="00FE5F5F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 w:rsidRPr="0039250A">
              <w:rPr>
                <w:rFonts w:cs="Arial"/>
                <w:sz w:val="18"/>
                <w:szCs w:val="18"/>
                <w:u w:val="single"/>
              </w:rPr>
              <w:t>Freestone Avenue Play Area</w:t>
            </w:r>
            <w:r w:rsidR="00012DDC">
              <w:rPr>
                <w:rFonts w:cs="Arial"/>
                <w:sz w:val="18"/>
                <w:szCs w:val="18"/>
                <w:u w:val="single"/>
              </w:rPr>
              <w:t xml:space="preserve"> Netting</w:t>
            </w:r>
          </w:p>
          <w:p w:rsidR="0039250A" w:rsidRDefault="0039250A" w:rsidP="00FE5F5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Clerk was in receipt of </w:t>
            </w:r>
            <w:r w:rsidR="00012DDC">
              <w:rPr>
                <w:rFonts w:cs="Arial"/>
                <w:sz w:val="18"/>
                <w:szCs w:val="18"/>
              </w:rPr>
              <w:t>a note containing</w:t>
            </w:r>
            <w:r w:rsidR="006F169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confirmation from T&amp;WC Officer Derek Owen</w:t>
            </w:r>
            <w:r w:rsidR="00012DDC">
              <w:rPr>
                <w:rFonts w:cs="Arial"/>
                <w:sz w:val="18"/>
                <w:szCs w:val="18"/>
              </w:rPr>
              <w:t xml:space="preserve"> outlining and</w:t>
            </w:r>
            <w:r>
              <w:rPr>
                <w:rFonts w:cs="Arial"/>
                <w:sz w:val="18"/>
                <w:szCs w:val="18"/>
              </w:rPr>
              <w:t xml:space="preserve"> a proposed solution to the redesign of the play area netting and potential </w:t>
            </w:r>
            <w:r w:rsidR="006F169F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106 funding</w:t>
            </w:r>
            <w:r w:rsidR="00012DDC">
              <w:rPr>
                <w:rFonts w:cs="Arial"/>
                <w:sz w:val="18"/>
                <w:szCs w:val="18"/>
              </w:rPr>
              <w:t xml:space="preserve"> available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39250A" w:rsidRDefault="0039250A" w:rsidP="00FE5F5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Resolved: that Derek be invited to attend the </w:t>
            </w:r>
            <w:r w:rsidR="006F169F">
              <w:rPr>
                <w:rFonts w:cs="Arial"/>
                <w:sz w:val="18"/>
                <w:szCs w:val="18"/>
              </w:rPr>
              <w:t>next parish meeting to present to members his proposals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39250A" w:rsidRDefault="0039250A" w:rsidP="00FE5F5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informed mem</w:t>
            </w:r>
            <w:r w:rsidR="000042B8">
              <w:rPr>
                <w:rFonts w:cs="Arial"/>
                <w:sz w:val="18"/>
                <w:szCs w:val="18"/>
              </w:rPr>
              <w:t>bers the local policing team have</w:t>
            </w:r>
            <w:r>
              <w:rPr>
                <w:rFonts w:cs="Arial"/>
                <w:sz w:val="18"/>
                <w:szCs w:val="18"/>
              </w:rPr>
              <w:t xml:space="preserve"> visited the young per</w:t>
            </w:r>
            <w:r w:rsidR="000042B8">
              <w:rPr>
                <w:rFonts w:cs="Arial"/>
                <w:sz w:val="18"/>
                <w:szCs w:val="18"/>
              </w:rPr>
              <w:t>son identified as having contributed to</w:t>
            </w:r>
            <w:r>
              <w:rPr>
                <w:rFonts w:cs="Arial"/>
                <w:sz w:val="18"/>
                <w:szCs w:val="18"/>
              </w:rPr>
              <w:t xml:space="preserve"> damage to t</w:t>
            </w:r>
            <w:r w:rsidR="000042B8">
              <w:rPr>
                <w:rFonts w:cs="Arial"/>
                <w:sz w:val="18"/>
                <w:szCs w:val="18"/>
              </w:rPr>
              <w:t>he p</w:t>
            </w:r>
            <w:r w:rsidR="006F169F">
              <w:rPr>
                <w:rFonts w:cs="Arial"/>
                <w:sz w:val="18"/>
                <w:szCs w:val="18"/>
              </w:rPr>
              <w:t>lay area netting</w:t>
            </w:r>
            <w:r w:rsidR="00012DDC">
              <w:rPr>
                <w:rFonts w:cs="Arial"/>
                <w:sz w:val="18"/>
                <w:szCs w:val="18"/>
              </w:rPr>
              <w:t>, the police have</w:t>
            </w:r>
            <w:r w:rsidR="006F169F">
              <w:rPr>
                <w:rFonts w:cs="Arial"/>
                <w:sz w:val="18"/>
                <w:szCs w:val="18"/>
              </w:rPr>
              <w:t xml:space="preserve"> request</w:t>
            </w:r>
            <w:r w:rsidR="00012DDC">
              <w:rPr>
                <w:rFonts w:cs="Arial"/>
                <w:sz w:val="18"/>
                <w:szCs w:val="18"/>
              </w:rPr>
              <w:t>ed</w:t>
            </w:r>
            <w:r w:rsidR="006F169F">
              <w:rPr>
                <w:rFonts w:cs="Arial"/>
                <w:sz w:val="18"/>
                <w:szCs w:val="18"/>
              </w:rPr>
              <w:t xml:space="preserve"> the p</w:t>
            </w:r>
            <w:r w:rsidR="000042B8">
              <w:rPr>
                <w:rFonts w:cs="Arial"/>
                <w:sz w:val="18"/>
                <w:szCs w:val="18"/>
              </w:rPr>
              <w:t>arish council support them</w:t>
            </w:r>
            <w:r w:rsidR="00012DDC">
              <w:rPr>
                <w:rFonts w:cs="Arial"/>
                <w:sz w:val="18"/>
                <w:szCs w:val="18"/>
              </w:rPr>
              <w:t xml:space="preserve">  by endorsing they carry out</w:t>
            </w:r>
            <w:r w:rsidR="000042B8">
              <w:rPr>
                <w:rFonts w:cs="Arial"/>
                <w:sz w:val="18"/>
                <w:szCs w:val="18"/>
              </w:rPr>
              <w:t xml:space="preserve"> a commun</w:t>
            </w:r>
            <w:r w:rsidR="006F169F">
              <w:rPr>
                <w:rFonts w:cs="Arial"/>
                <w:sz w:val="18"/>
                <w:szCs w:val="18"/>
              </w:rPr>
              <w:t>ity resolution on the young person</w:t>
            </w:r>
            <w:r w:rsidR="000042B8">
              <w:rPr>
                <w:rFonts w:cs="Arial"/>
                <w:sz w:val="18"/>
                <w:szCs w:val="18"/>
              </w:rPr>
              <w:t>.</w:t>
            </w:r>
          </w:p>
          <w:p w:rsidR="006F169F" w:rsidRDefault="0039250A" w:rsidP="000042B8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</w:t>
            </w:r>
            <w:r w:rsidR="000042B8">
              <w:rPr>
                <w:rFonts w:cs="Arial"/>
                <w:sz w:val="18"/>
                <w:szCs w:val="18"/>
              </w:rPr>
              <w:t>: that the Parish Counci</w:t>
            </w:r>
            <w:r w:rsidR="00012DDC">
              <w:rPr>
                <w:rFonts w:cs="Arial"/>
                <w:sz w:val="18"/>
                <w:szCs w:val="18"/>
              </w:rPr>
              <w:t>l support the police’s request for</w:t>
            </w:r>
            <w:r w:rsidR="000042B8">
              <w:rPr>
                <w:rFonts w:cs="Arial"/>
                <w:sz w:val="18"/>
                <w:szCs w:val="18"/>
              </w:rPr>
              <w:t xml:space="preserve"> a com</w:t>
            </w:r>
            <w:r>
              <w:rPr>
                <w:rFonts w:cs="Arial"/>
                <w:sz w:val="18"/>
                <w:szCs w:val="18"/>
              </w:rPr>
              <w:t>munity resolution</w:t>
            </w:r>
            <w:r w:rsidR="000042B8">
              <w:rPr>
                <w:rFonts w:cs="Arial"/>
                <w:sz w:val="18"/>
                <w:szCs w:val="18"/>
              </w:rPr>
              <w:t xml:space="preserve"> to be carried out</w:t>
            </w:r>
            <w:r>
              <w:rPr>
                <w:rFonts w:cs="Arial"/>
                <w:sz w:val="18"/>
                <w:szCs w:val="18"/>
              </w:rPr>
              <w:t xml:space="preserve"> with the young person</w:t>
            </w:r>
            <w:r w:rsidR="006F169F">
              <w:rPr>
                <w:rFonts w:cs="Arial"/>
                <w:sz w:val="18"/>
                <w:szCs w:val="18"/>
              </w:rPr>
              <w:t>.</w:t>
            </w:r>
          </w:p>
          <w:p w:rsidR="000042B8" w:rsidRDefault="008D73AC" w:rsidP="000042B8">
            <w:pPr>
              <w:pStyle w:val="NoSpacing"/>
              <w:jc w:val="both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 xml:space="preserve">Timber Yard - </w:t>
            </w:r>
            <w:r w:rsidR="00464378" w:rsidRPr="00464378">
              <w:rPr>
                <w:rFonts w:cs="Arial"/>
                <w:sz w:val="18"/>
                <w:szCs w:val="18"/>
                <w:u w:val="single"/>
              </w:rPr>
              <w:t>Dukes Street</w:t>
            </w:r>
          </w:p>
          <w:p w:rsidR="00464378" w:rsidRDefault="00012DDC" w:rsidP="000042B8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read out a</w:t>
            </w:r>
            <w:r w:rsidR="00464378">
              <w:rPr>
                <w:rFonts w:cs="Arial"/>
                <w:sz w:val="18"/>
                <w:szCs w:val="18"/>
              </w:rPr>
              <w:t xml:space="preserve"> response the Chairman had received from T&amp;</w:t>
            </w:r>
            <w:r>
              <w:rPr>
                <w:rFonts w:cs="Arial"/>
                <w:sz w:val="18"/>
                <w:szCs w:val="18"/>
              </w:rPr>
              <w:t>WC Planning Enforcement Officer</w:t>
            </w:r>
            <w:r w:rsidR="00464378">
              <w:rPr>
                <w:rFonts w:cs="Arial"/>
                <w:sz w:val="18"/>
                <w:szCs w:val="18"/>
              </w:rPr>
              <w:t xml:space="preserve"> Mr Dave Jones</w:t>
            </w:r>
            <w:r>
              <w:rPr>
                <w:rFonts w:cs="Arial"/>
                <w:sz w:val="18"/>
                <w:szCs w:val="18"/>
              </w:rPr>
              <w:t>,</w:t>
            </w:r>
            <w:r w:rsidR="00464378">
              <w:rPr>
                <w:rFonts w:cs="Arial"/>
                <w:sz w:val="18"/>
                <w:szCs w:val="18"/>
              </w:rPr>
              <w:t xml:space="preserve"> outlining his findings following his onsite visit with the Landowner of the land to the rear of Dukes Street.</w:t>
            </w:r>
          </w:p>
          <w:p w:rsidR="000042B8" w:rsidRPr="0039250A" w:rsidRDefault="00FB2BD4" w:rsidP="00FB2BD4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Resolved: </w:t>
            </w:r>
            <w:r w:rsidR="00464378">
              <w:rPr>
                <w:rFonts w:cs="Arial"/>
                <w:sz w:val="18"/>
                <w:szCs w:val="18"/>
              </w:rPr>
              <w:t xml:space="preserve"> the Clerk </w:t>
            </w:r>
            <w:r>
              <w:rPr>
                <w:rFonts w:cs="Arial"/>
                <w:sz w:val="18"/>
                <w:szCs w:val="18"/>
              </w:rPr>
              <w:t xml:space="preserve">undertook to </w:t>
            </w:r>
            <w:r w:rsidR="00464378">
              <w:rPr>
                <w:rFonts w:cs="Arial"/>
                <w:sz w:val="18"/>
                <w:szCs w:val="18"/>
              </w:rPr>
              <w:t xml:space="preserve">contact Mr Dave Jones </w:t>
            </w:r>
            <w:r>
              <w:rPr>
                <w:rFonts w:cs="Arial"/>
                <w:sz w:val="18"/>
                <w:szCs w:val="18"/>
              </w:rPr>
              <w:t>to discuss the matter further, that Cllr Hoof</w:t>
            </w:r>
            <w:r w:rsidR="00464378">
              <w:rPr>
                <w:rFonts w:cs="Arial"/>
                <w:sz w:val="18"/>
                <w:szCs w:val="18"/>
              </w:rPr>
              <w:t xml:space="preserve"> forward the video evidence</w:t>
            </w:r>
            <w:r>
              <w:rPr>
                <w:rFonts w:cs="Arial"/>
                <w:sz w:val="18"/>
                <w:szCs w:val="18"/>
              </w:rPr>
              <w:t xml:space="preserve"> capturing the</w:t>
            </w:r>
            <w:r w:rsidR="00464378">
              <w:rPr>
                <w:rFonts w:cs="Arial"/>
                <w:sz w:val="18"/>
                <w:szCs w:val="18"/>
              </w:rPr>
              <w:t xml:space="preserve"> damage</w:t>
            </w:r>
            <w:r>
              <w:rPr>
                <w:rFonts w:cs="Arial"/>
                <w:sz w:val="18"/>
                <w:szCs w:val="18"/>
              </w:rPr>
              <w:t xml:space="preserve"> being carried out</w:t>
            </w:r>
            <w:r w:rsidR="00464378">
              <w:rPr>
                <w:rFonts w:cs="Arial"/>
                <w:sz w:val="18"/>
                <w:szCs w:val="18"/>
              </w:rPr>
              <w:t xml:space="preserve"> to the pub wall.</w:t>
            </w:r>
          </w:p>
        </w:tc>
        <w:tc>
          <w:tcPr>
            <w:tcW w:w="283" w:type="dxa"/>
            <w:shd w:val="clear" w:color="auto" w:fill="FFFFFF" w:themeFill="background1"/>
          </w:tcPr>
          <w:p w:rsidR="00F40DF9" w:rsidRPr="00F40DF9" w:rsidRDefault="00F40DF9" w:rsidP="004A1B7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26B05" w:rsidRPr="00825F66" w:rsidTr="00921AC7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A26B05" w:rsidRPr="00B03CD5" w:rsidRDefault="00464378" w:rsidP="00EF4AC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  <w:r w:rsidR="00A201AB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A26B05" w:rsidRPr="00B03CD5" w:rsidRDefault="00464378" w:rsidP="00A67D5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 Georges Community Group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26B05" w:rsidRPr="00B03CD5" w:rsidRDefault="00A26B05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464DB8" w:rsidRPr="00825F66" w:rsidTr="00921AC7">
        <w:trPr>
          <w:trHeight w:val="70"/>
        </w:trPr>
        <w:tc>
          <w:tcPr>
            <w:tcW w:w="904" w:type="dxa"/>
            <w:shd w:val="clear" w:color="auto" w:fill="FFFFFF" w:themeFill="background1"/>
          </w:tcPr>
          <w:p w:rsidR="00464DB8" w:rsidRDefault="00464DB8" w:rsidP="00EF4AC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DF5369" w:rsidRDefault="00464378" w:rsidP="00DF5369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was in receipt of an apology from Group Member Louise Bremner</w:t>
            </w:r>
            <w:r w:rsidR="008D73AC">
              <w:rPr>
                <w:rFonts w:cs="Arial"/>
                <w:sz w:val="18"/>
                <w:szCs w:val="18"/>
              </w:rPr>
              <w:t xml:space="preserve"> who</w:t>
            </w:r>
            <w:r>
              <w:rPr>
                <w:rFonts w:cs="Arial"/>
                <w:sz w:val="18"/>
                <w:szCs w:val="18"/>
              </w:rPr>
              <w:t xml:space="preserve"> unfortunate</w:t>
            </w:r>
            <w:r w:rsidR="004E1AA7">
              <w:rPr>
                <w:rFonts w:cs="Arial"/>
                <w:sz w:val="18"/>
                <w:szCs w:val="18"/>
              </w:rPr>
              <w:t xml:space="preserve">ly due to a family bereavement </w:t>
            </w:r>
            <w:r>
              <w:rPr>
                <w:rFonts w:cs="Arial"/>
                <w:sz w:val="18"/>
                <w:szCs w:val="18"/>
              </w:rPr>
              <w:t>was unable to attend the meeting.</w:t>
            </w:r>
          </w:p>
          <w:p w:rsidR="00DF5369" w:rsidRPr="00464DB8" w:rsidRDefault="00464378" w:rsidP="008D73A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</w:t>
            </w:r>
            <w:r w:rsidR="002B357A">
              <w:rPr>
                <w:rFonts w:cs="Arial"/>
                <w:sz w:val="18"/>
                <w:szCs w:val="18"/>
              </w:rPr>
              <w:t xml:space="preserve"> parish council send its condolences to Ms Bremner</w:t>
            </w:r>
            <w:r w:rsidR="008D73AC">
              <w:rPr>
                <w:rFonts w:cs="Arial"/>
                <w:sz w:val="18"/>
                <w:szCs w:val="18"/>
              </w:rPr>
              <w:t xml:space="preserve"> and </w:t>
            </w:r>
            <w:r w:rsidR="002B357A">
              <w:rPr>
                <w:rFonts w:cs="Arial"/>
                <w:sz w:val="18"/>
                <w:szCs w:val="18"/>
              </w:rPr>
              <w:t xml:space="preserve">the </w:t>
            </w:r>
            <w:r>
              <w:rPr>
                <w:rFonts w:cs="Arial"/>
                <w:sz w:val="18"/>
                <w:szCs w:val="18"/>
              </w:rPr>
              <w:t>agenda item be c</w:t>
            </w:r>
            <w:r w:rsidR="002B357A">
              <w:rPr>
                <w:rFonts w:cs="Arial"/>
                <w:sz w:val="18"/>
                <w:szCs w:val="18"/>
              </w:rPr>
              <w:t>ancelled.</w:t>
            </w:r>
          </w:p>
        </w:tc>
        <w:tc>
          <w:tcPr>
            <w:tcW w:w="283" w:type="dxa"/>
            <w:shd w:val="clear" w:color="auto" w:fill="FFFFFF" w:themeFill="background1"/>
          </w:tcPr>
          <w:p w:rsidR="00464DB8" w:rsidRPr="00B03CD5" w:rsidRDefault="00464DB8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40D74" w:rsidRPr="00825F66" w:rsidTr="00921AC7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E40D74" w:rsidRPr="006E61AB" w:rsidRDefault="002B357A" w:rsidP="00EF4AC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112</w:t>
            </w:r>
            <w:r w:rsidR="006E61AB" w:rsidRPr="006E61AB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E40D74" w:rsidRPr="006E61AB" w:rsidRDefault="006E61AB" w:rsidP="00E40D74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6E61AB">
              <w:rPr>
                <w:rFonts w:cs="Arial"/>
                <w:b/>
                <w:sz w:val="18"/>
                <w:szCs w:val="18"/>
              </w:rPr>
              <w:t>Planning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E40D74" w:rsidRPr="006E61AB" w:rsidRDefault="00E40D74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03CD5" w:rsidRPr="00825F66" w:rsidTr="00921AC7">
        <w:trPr>
          <w:trHeight w:val="70"/>
        </w:trPr>
        <w:tc>
          <w:tcPr>
            <w:tcW w:w="904" w:type="dxa"/>
          </w:tcPr>
          <w:p w:rsidR="00624C55" w:rsidRDefault="0083477A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624C55" w:rsidRDefault="00624C55" w:rsidP="00EF4AC7">
            <w:pPr>
              <w:pStyle w:val="Default"/>
              <w:rPr>
                <w:sz w:val="18"/>
                <w:szCs w:val="18"/>
              </w:rPr>
            </w:pPr>
          </w:p>
          <w:p w:rsidR="00624C55" w:rsidRDefault="00624C55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C5459B" w:rsidRDefault="00C5459B" w:rsidP="00EF4AC7">
            <w:pPr>
              <w:pStyle w:val="Default"/>
              <w:rPr>
                <w:sz w:val="18"/>
                <w:szCs w:val="18"/>
              </w:rPr>
            </w:pPr>
          </w:p>
          <w:p w:rsidR="00C5459B" w:rsidRDefault="00C5459B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6829F3" w:rsidRDefault="006829F3" w:rsidP="00EF4AC7">
            <w:pPr>
              <w:pStyle w:val="Default"/>
              <w:rPr>
                <w:sz w:val="18"/>
                <w:szCs w:val="18"/>
              </w:rPr>
            </w:pP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C137F8" w:rsidRDefault="00C137F8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C137F8" w:rsidRDefault="00C137F8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:rsidR="0083477A" w:rsidRDefault="0083477A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Default="0049482A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Default="0049482A" w:rsidP="00EF4AC7">
            <w:pPr>
              <w:pStyle w:val="Default"/>
              <w:rPr>
                <w:sz w:val="18"/>
                <w:szCs w:val="18"/>
              </w:rPr>
            </w:pPr>
          </w:p>
          <w:p w:rsidR="0049482A" w:rsidRPr="00B03CD5" w:rsidRDefault="0049482A" w:rsidP="00EF4AC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</w:tcPr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Resolved; that</w:t>
            </w:r>
            <w:r w:rsidR="00012DDC">
              <w:rPr>
                <w:rFonts w:cs="Arial"/>
                <w:sz w:val="18"/>
                <w:szCs w:val="18"/>
              </w:rPr>
              <w:t xml:space="preserve"> Agenda item</w:t>
            </w:r>
            <w:r w:rsidR="008D73AC">
              <w:rPr>
                <w:rFonts w:cs="Arial"/>
                <w:sz w:val="18"/>
                <w:szCs w:val="18"/>
              </w:rPr>
              <w:t xml:space="preserve"> 7/</w:t>
            </w:r>
            <w:r w:rsidR="00012DDC">
              <w:rPr>
                <w:rFonts w:cs="Arial"/>
                <w:sz w:val="18"/>
                <w:szCs w:val="18"/>
              </w:rPr>
              <w:t xml:space="preserve"> Planning</w:t>
            </w:r>
            <w:r w:rsidR="008D73AC">
              <w:rPr>
                <w:rFonts w:cs="Arial"/>
                <w:sz w:val="18"/>
                <w:szCs w:val="18"/>
              </w:rPr>
              <w:t>/</w:t>
            </w:r>
            <w:r w:rsidR="00012DD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(c) To share with members concerns regarding Nuplace Housing Develop</w:t>
            </w:r>
            <w:r w:rsidR="008D73AC">
              <w:rPr>
                <w:rFonts w:cs="Arial"/>
                <w:sz w:val="18"/>
                <w:szCs w:val="18"/>
              </w:rPr>
              <w:t>ment, Holyhead Road, St Georges,</w:t>
            </w:r>
            <w:r>
              <w:rPr>
                <w:rFonts w:cs="Arial"/>
                <w:sz w:val="18"/>
                <w:szCs w:val="18"/>
              </w:rPr>
              <w:t xml:space="preserve"> Cllr V Fletcher</w:t>
            </w:r>
            <w:r w:rsidR="008D73AC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be cancelled and allow Cll</w:t>
            </w:r>
            <w:r w:rsidR="00766F2E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 Fletcher</w:t>
            </w:r>
            <w:r w:rsidR="00766F2E">
              <w:rPr>
                <w:rFonts w:cs="Arial"/>
                <w:sz w:val="18"/>
                <w:szCs w:val="18"/>
              </w:rPr>
              <w:t xml:space="preserve"> to speak</w:t>
            </w:r>
            <w:r>
              <w:rPr>
                <w:rFonts w:cs="Arial"/>
                <w:sz w:val="18"/>
                <w:szCs w:val="18"/>
              </w:rPr>
              <w:t xml:space="preserve"> under item (a) To consider any planning applications for October 2018</w:t>
            </w:r>
          </w:p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555127">
              <w:rPr>
                <w:rFonts w:cs="Arial"/>
                <w:sz w:val="18"/>
                <w:szCs w:val="18"/>
                <w:u w:val="single"/>
              </w:rPr>
              <w:t xml:space="preserve">Planning Application </w:t>
            </w:r>
            <w:r w:rsidR="00C5459B">
              <w:rPr>
                <w:rFonts w:cs="Arial"/>
                <w:sz w:val="18"/>
                <w:szCs w:val="18"/>
                <w:u w:val="single"/>
              </w:rPr>
              <w:t xml:space="preserve">received from Telford &amp; Wrekin Council </w:t>
            </w:r>
            <w:r w:rsidRPr="00555127">
              <w:rPr>
                <w:rFonts w:cs="Arial"/>
                <w:sz w:val="18"/>
                <w:szCs w:val="18"/>
                <w:u w:val="single"/>
              </w:rPr>
              <w:t>for consideration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1. Application number TWC/2018/0780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Site address Land corner of, Holyhe</w:t>
            </w:r>
            <w:r w:rsidR="00766F2E">
              <w:rPr>
                <w:rFonts w:cs="Arial"/>
                <w:sz w:val="18"/>
                <w:szCs w:val="18"/>
              </w:rPr>
              <w:t>ad Road/Telford Way, Snedshill,</w:t>
            </w:r>
            <w:r w:rsidR="00012DDC">
              <w:rPr>
                <w:rFonts w:cs="Arial"/>
                <w:sz w:val="18"/>
                <w:szCs w:val="18"/>
              </w:rPr>
              <w:t xml:space="preserve"> </w:t>
            </w:r>
            <w:r w:rsidRPr="00555127">
              <w:rPr>
                <w:rFonts w:cs="Arial"/>
                <w:sz w:val="18"/>
                <w:szCs w:val="18"/>
              </w:rPr>
              <w:t xml:space="preserve">Telford, Shropshire, 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Description of proposal Erection of 76no. dwellings, garages with landscaping and associated accesses</w:t>
            </w:r>
          </w:p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Recommendation: Objection –  th</w:t>
            </w:r>
            <w:r w:rsidR="00012DDC">
              <w:rPr>
                <w:rFonts w:cs="Arial"/>
                <w:sz w:val="18"/>
                <w:szCs w:val="18"/>
              </w:rPr>
              <w:t>e following concerns were discussed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555127" w:rsidRDefault="00555127" w:rsidP="00B42EE2">
            <w:pPr>
              <w:pStyle w:val="NoSpacing"/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pedestrian safety barrier needs to be installed on either side of the pathway to the entrance/exit</w:t>
            </w:r>
            <w:r w:rsidR="00012DDC">
              <w:rPr>
                <w:rFonts w:cs="Arial"/>
                <w:sz w:val="18"/>
                <w:szCs w:val="18"/>
              </w:rPr>
              <w:t xml:space="preserve"> of the site.</w:t>
            </w:r>
          </w:p>
          <w:p w:rsidR="00555127" w:rsidRDefault="00555127" w:rsidP="00B42EE2">
            <w:pPr>
              <w:pStyle w:val="NoSpacing"/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speed limit on Holyhead Road is not clear to drivers</w:t>
            </w:r>
            <w:r w:rsidR="00012DDC">
              <w:rPr>
                <w:rFonts w:cs="Arial"/>
                <w:sz w:val="18"/>
                <w:szCs w:val="18"/>
              </w:rPr>
              <w:t>, it requires immediate improvement.</w:t>
            </w:r>
          </w:p>
          <w:p w:rsidR="00555127" w:rsidRDefault="00B42EE2" w:rsidP="00B42EE2">
            <w:pPr>
              <w:pStyle w:val="NoSpacing"/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pedestrian crossing needs to be installed</w:t>
            </w:r>
            <w:r w:rsidR="00012DDC">
              <w:rPr>
                <w:rFonts w:cs="Arial"/>
                <w:sz w:val="18"/>
                <w:szCs w:val="18"/>
              </w:rPr>
              <w:t xml:space="preserve"> along the Holyhead Road</w:t>
            </w:r>
            <w:r>
              <w:rPr>
                <w:rFonts w:cs="Arial"/>
                <w:sz w:val="18"/>
                <w:szCs w:val="18"/>
              </w:rPr>
              <w:t xml:space="preserve"> to ensure pedestrians</w:t>
            </w:r>
            <w:r w:rsidR="00012DDC">
              <w:rPr>
                <w:rFonts w:cs="Arial"/>
                <w:sz w:val="18"/>
                <w:szCs w:val="18"/>
              </w:rPr>
              <w:t xml:space="preserve"> are safe when crossing the</w:t>
            </w:r>
            <w:r>
              <w:rPr>
                <w:rFonts w:cs="Arial"/>
                <w:sz w:val="18"/>
                <w:szCs w:val="18"/>
              </w:rPr>
              <w:t xml:space="preserve"> road</w:t>
            </w:r>
            <w:r w:rsidR="00012DDC">
              <w:rPr>
                <w:rFonts w:cs="Arial"/>
                <w:sz w:val="18"/>
                <w:szCs w:val="18"/>
              </w:rPr>
              <w:t>.</w:t>
            </w:r>
          </w:p>
          <w:p w:rsidR="00B42EE2" w:rsidRDefault="00B42EE2" w:rsidP="00B42EE2">
            <w:pPr>
              <w:pStyle w:val="NoSpacing"/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Implementation of a right turn only traffic management system is needed at the Aldi/Wickes turning</w:t>
            </w:r>
            <w:r w:rsidR="00012DDC">
              <w:rPr>
                <w:rFonts w:cs="Arial"/>
                <w:sz w:val="18"/>
                <w:szCs w:val="18"/>
              </w:rPr>
              <w:t>.</w:t>
            </w:r>
          </w:p>
          <w:p w:rsidR="00B42EE2" w:rsidRDefault="00012DDC" w:rsidP="00B42EE2">
            <w:pPr>
              <w:pStyle w:val="NoSpacing"/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Concern that</w:t>
            </w:r>
            <w:r w:rsidR="00B42EE2">
              <w:rPr>
                <w:rFonts w:cs="Arial"/>
                <w:sz w:val="18"/>
                <w:szCs w:val="18"/>
              </w:rPr>
              <w:t xml:space="preserve"> ground works has commenced on the site prior to planning permission being granted</w:t>
            </w:r>
            <w:r>
              <w:rPr>
                <w:rFonts w:cs="Arial"/>
                <w:sz w:val="18"/>
                <w:szCs w:val="18"/>
              </w:rPr>
              <w:t xml:space="preserve"> and the planning process has been flouted</w:t>
            </w:r>
            <w:r w:rsidR="00B42EE2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it appears that </w:t>
            </w:r>
            <w:r w:rsidR="00B42EE2">
              <w:rPr>
                <w:rFonts w:cs="Arial"/>
                <w:sz w:val="18"/>
                <w:szCs w:val="18"/>
              </w:rPr>
              <w:t>site visitors and utility companies visiting the site have been inconside</w:t>
            </w:r>
            <w:r>
              <w:rPr>
                <w:rFonts w:cs="Arial"/>
                <w:sz w:val="18"/>
                <w:szCs w:val="18"/>
              </w:rPr>
              <w:t>rate when parking their vehicle, creating issues for</w:t>
            </w:r>
            <w:r w:rsidR="00B42EE2">
              <w:rPr>
                <w:rFonts w:cs="Arial"/>
                <w:sz w:val="18"/>
                <w:szCs w:val="18"/>
              </w:rPr>
              <w:t xml:space="preserve"> local residents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B42EE2" w:rsidRPr="00B42EE2" w:rsidRDefault="00B42EE2" w:rsidP="00CA497F">
            <w:pPr>
              <w:pStyle w:val="NoSpacing"/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 w:rsidRPr="00B42EE2">
              <w:rPr>
                <w:rFonts w:cs="Arial"/>
                <w:sz w:val="18"/>
                <w:szCs w:val="18"/>
              </w:rPr>
              <w:t>There appears to be no plans for a children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B42EE2">
              <w:rPr>
                <w:rFonts w:cs="Arial"/>
                <w:sz w:val="18"/>
                <w:szCs w:val="18"/>
              </w:rPr>
              <w:t>s</w:t>
            </w:r>
            <w:r w:rsidR="00C5459B">
              <w:rPr>
                <w:rFonts w:cs="Arial"/>
                <w:sz w:val="18"/>
                <w:szCs w:val="18"/>
              </w:rPr>
              <w:t xml:space="preserve"> play area</w:t>
            </w:r>
            <w:r w:rsidR="00012DDC">
              <w:rPr>
                <w:rFonts w:cs="Arial"/>
                <w:sz w:val="18"/>
                <w:szCs w:val="18"/>
              </w:rPr>
              <w:t xml:space="preserve"> in the vicinity.</w:t>
            </w:r>
          </w:p>
          <w:p w:rsidR="00B42EE2" w:rsidRPr="00B42EE2" w:rsidRDefault="00012DDC" w:rsidP="00B42EE2">
            <w:pPr>
              <w:pStyle w:val="NoSpacing"/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Concern that</w:t>
            </w:r>
            <w:r w:rsidR="00B42EE2">
              <w:rPr>
                <w:rFonts w:cs="Arial"/>
                <w:sz w:val="18"/>
                <w:szCs w:val="18"/>
              </w:rPr>
              <w:t xml:space="preserve"> full consideration </w:t>
            </w:r>
            <w:r>
              <w:rPr>
                <w:rFonts w:cs="Arial"/>
                <w:sz w:val="18"/>
                <w:szCs w:val="18"/>
              </w:rPr>
              <w:t xml:space="preserve">has not </w:t>
            </w:r>
            <w:r w:rsidR="00B42EE2">
              <w:rPr>
                <w:rFonts w:cs="Arial"/>
                <w:sz w:val="18"/>
                <w:szCs w:val="18"/>
              </w:rPr>
              <w:t>be</w:t>
            </w:r>
            <w:r>
              <w:rPr>
                <w:rFonts w:cs="Arial"/>
                <w:sz w:val="18"/>
                <w:szCs w:val="18"/>
              </w:rPr>
              <w:t>en</w:t>
            </w:r>
            <w:r w:rsidR="00B42EE2">
              <w:rPr>
                <w:rFonts w:cs="Arial"/>
                <w:sz w:val="18"/>
                <w:szCs w:val="18"/>
              </w:rPr>
              <w:t xml:space="preserve"> given to finding an alternative ex</w:t>
            </w:r>
            <w:r>
              <w:rPr>
                <w:rFonts w:cs="Arial"/>
                <w:sz w:val="18"/>
                <w:szCs w:val="18"/>
              </w:rPr>
              <w:t>it/entrance to the planned site.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2.Application number TWC/2018/0795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Site address Aldi Foodstore Ltd, Holyhead Road, Snedshill, Telford, Shropshire, TF2 9NH</w:t>
            </w:r>
          </w:p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Description of proposal Installation of refrigeration plant and plant cage</w:t>
            </w:r>
          </w:p>
          <w:p w:rsidR="00C5459B" w:rsidRPr="00555127" w:rsidRDefault="00C5459B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Recommendation: Objection - Concern regarding the impact of the noise on nearby properties, propose that an environmental noise assessment be carried out.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3. Application number TWC/2018/0852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Site address 16 Ely Close, Priorslee, Telford, Shropshire, TF2 9UW</w:t>
            </w:r>
          </w:p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Description of proposal Erection of a two storey side and rear extension and conversion of garage into habitable space</w:t>
            </w:r>
          </w:p>
          <w:p w:rsidR="00C5459B" w:rsidRPr="00555127" w:rsidRDefault="00C5459B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Recommendation: No Objection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5.Application number TWC/2018/0846</w:t>
            </w:r>
          </w:p>
          <w:p w:rsidR="00555127" w:rsidRPr="00555127" w:rsidRDefault="00C137F8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Site address Ashtrees, </w:t>
            </w:r>
            <w:r w:rsidR="00555127" w:rsidRPr="00555127">
              <w:rPr>
                <w:rFonts w:cs="Arial"/>
                <w:sz w:val="18"/>
                <w:szCs w:val="18"/>
              </w:rPr>
              <w:t>Station Hill, St Georges, Telford, Shropshire, TF2 9AB</w:t>
            </w:r>
          </w:p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Description of proposal Erection of a first floor extension, two storey front extension, bay window to front and installation of 9no. dormer windows</w:t>
            </w:r>
          </w:p>
          <w:p w:rsidR="00C5459B" w:rsidRPr="00555127" w:rsidRDefault="00C5459B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Recommendation: Refusal to comment until the recent/revised plans are available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555127" w:rsidRPr="00C5459B" w:rsidRDefault="00555127" w:rsidP="00555127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C5459B">
              <w:rPr>
                <w:rFonts w:cs="Arial"/>
                <w:sz w:val="18"/>
                <w:szCs w:val="18"/>
                <w:u w:val="single"/>
              </w:rPr>
              <w:t xml:space="preserve">Plans received and ‘Full Granted’ by Telford &amp; Wrekin Council 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Application number TWC/2018/</w:t>
            </w:r>
            <w:r w:rsidR="00951912">
              <w:rPr>
                <w:rFonts w:cs="Arial"/>
                <w:sz w:val="18"/>
                <w:szCs w:val="18"/>
              </w:rPr>
              <w:t>p</w:t>
            </w:r>
            <w:r w:rsidRPr="00555127">
              <w:rPr>
                <w:rFonts w:cs="Arial"/>
                <w:sz w:val="18"/>
                <w:szCs w:val="18"/>
              </w:rPr>
              <w:t>0588</w:t>
            </w:r>
          </w:p>
          <w:p w:rsidR="00555127" w:rsidRP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Site address 40 Church Street, St Georges, Telford, Shropshire, TF2 9JZ</w:t>
            </w:r>
          </w:p>
          <w:p w:rsidR="00555127" w:rsidRDefault="00555127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 w:rsidRPr="00555127">
              <w:rPr>
                <w:rFonts w:cs="Arial"/>
                <w:sz w:val="18"/>
                <w:szCs w:val="18"/>
              </w:rPr>
              <w:t>Description of proposal Conversion of existing detached garage into residential one bedroom annex</w:t>
            </w:r>
          </w:p>
          <w:p w:rsidR="00951912" w:rsidRPr="00951912" w:rsidRDefault="00951912" w:rsidP="00555127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951912">
              <w:rPr>
                <w:rFonts w:cs="Arial"/>
                <w:sz w:val="18"/>
                <w:szCs w:val="18"/>
                <w:u w:val="single"/>
              </w:rPr>
              <w:t>Plans received and ‘Full Refusal’ given by Telford &amp; Wrekin Council</w:t>
            </w:r>
          </w:p>
          <w:p w:rsidR="00951912" w:rsidRDefault="00C137F8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Application number TWC/2018/0684</w:t>
            </w:r>
          </w:p>
          <w:p w:rsidR="00C137F8" w:rsidRDefault="00C137F8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Site Address: 12 Leveson Close, St Georges, Telford TF2 9PW</w:t>
            </w:r>
          </w:p>
          <w:p w:rsidR="00C137F8" w:rsidRDefault="00C137F8" w:rsidP="00555127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Description of proposal: Erection of a two storey side extension and detached garage</w:t>
            </w:r>
          </w:p>
          <w:p w:rsidR="00C137F8" w:rsidRPr="00555127" w:rsidRDefault="00C137F8" w:rsidP="00555127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655ED0" w:rsidRDefault="00951912" w:rsidP="00A475FA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Nuplace Development Holyhead Road</w:t>
            </w:r>
          </w:p>
          <w:p w:rsidR="00951912" w:rsidRDefault="00951912" w:rsidP="00A475FA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Agenda item resolved under Agenda item 7 (a).</w:t>
            </w:r>
          </w:p>
          <w:p w:rsidR="00951912" w:rsidRDefault="00951912" w:rsidP="00A475FA">
            <w:pPr>
              <w:pStyle w:val="NoSpacing"/>
              <w:rPr>
                <w:rFonts w:cs="Arial"/>
                <w:sz w:val="18"/>
                <w:szCs w:val="18"/>
              </w:rPr>
            </w:pPr>
          </w:p>
          <w:p w:rsidR="00951912" w:rsidRDefault="00951912" w:rsidP="00A475FA">
            <w:pPr>
              <w:pStyle w:val="NoSpacing"/>
              <w:rPr>
                <w:rFonts w:cs="Arial"/>
                <w:sz w:val="18"/>
                <w:szCs w:val="18"/>
                <w:u w:val="single"/>
              </w:rPr>
            </w:pPr>
            <w:r w:rsidRPr="00951912">
              <w:rPr>
                <w:rFonts w:cs="Arial"/>
                <w:sz w:val="18"/>
                <w:szCs w:val="18"/>
                <w:u w:val="single"/>
              </w:rPr>
              <w:t>Street naming Castle Farm Way Development</w:t>
            </w:r>
          </w:p>
          <w:p w:rsidR="00951912" w:rsidRDefault="00EB3CA1" w:rsidP="00A475FA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Copies of a</w:t>
            </w:r>
            <w:r w:rsidR="00951912">
              <w:rPr>
                <w:rFonts w:cs="Arial"/>
                <w:sz w:val="18"/>
                <w:szCs w:val="18"/>
              </w:rPr>
              <w:t xml:space="preserve"> proposal received from T&amp;WC to use the name</w:t>
            </w:r>
            <w:r w:rsidR="00C137F8">
              <w:rPr>
                <w:rFonts w:cs="Arial"/>
                <w:sz w:val="18"/>
                <w:szCs w:val="18"/>
              </w:rPr>
              <w:t>s</w:t>
            </w:r>
            <w:r w:rsidR="00951912">
              <w:rPr>
                <w:rFonts w:cs="Arial"/>
                <w:sz w:val="18"/>
                <w:szCs w:val="18"/>
              </w:rPr>
              <w:t xml:space="preserve"> of the </w:t>
            </w:r>
            <w:r w:rsidR="00C137F8">
              <w:rPr>
                <w:rFonts w:cs="Arial"/>
                <w:sz w:val="18"/>
                <w:szCs w:val="18"/>
              </w:rPr>
              <w:t xml:space="preserve">fallen on the </w:t>
            </w:r>
            <w:r w:rsidR="00B22943">
              <w:rPr>
                <w:rFonts w:cs="Arial"/>
                <w:sz w:val="18"/>
                <w:szCs w:val="18"/>
              </w:rPr>
              <w:t xml:space="preserve">St Georges &amp; Priorlsee </w:t>
            </w:r>
            <w:r w:rsidR="00C137F8">
              <w:rPr>
                <w:rFonts w:cs="Arial"/>
                <w:sz w:val="18"/>
                <w:szCs w:val="18"/>
              </w:rPr>
              <w:t xml:space="preserve">Roll of Honour </w:t>
            </w:r>
            <w:r w:rsidR="00B22943">
              <w:rPr>
                <w:rFonts w:cs="Arial"/>
                <w:sz w:val="18"/>
                <w:szCs w:val="18"/>
              </w:rPr>
              <w:t>(1914- 1918) had been previously circulated to members.</w:t>
            </w:r>
          </w:p>
          <w:p w:rsidR="00B22943" w:rsidRPr="00951912" w:rsidRDefault="00B22943" w:rsidP="00EB3CA1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</w:t>
            </w:r>
            <w:r w:rsidR="00EB3CA1">
              <w:rPr>
                <w:rFonts w:cs="Arial"/>
                <w:sz w:val="18"/>
                <w:szCs w:val="18"/>
              </w:rPr>
              <w:t xml:space="preserve"> the Clerk &amp; Cllr R Williams continues to liaise on the matter and inform T&amp;WC the parish council agree to the proposal, ensuring the names on the Roll of honour at St Peters Church are considered.</w:t>
            </w:r>
          </w:p>
        </w:tc>
        <w:tc>
          <w:tcPr>
            <w:tcW w:w="283" w:type="dxa"/>
          </w:tcPr>
          <w:p w:rsidR="00B03CD5" w:rsidRPr="00825F66" w:rsidRDefault="00B03CD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BF30F0" w:rsidRPr="00825F66" w:rsidTr="00921AC7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BF30F0" w:rsidRPr="00BF30F0" w:rsidRDefault="00FB2BD4" w:rsidP="00EF4AC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  <w:r w:rsidR="00BF30F0" w:rsidRPr="00BF30F0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BF30F0" w:rsidRPr="00BF30F0" w:rsidRDefault="00156D59" w:rsidP="00A201AB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Finance - Accounts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F30F0" w:rsidRPr="00BF30F0" w:rsidRDefault="00BF30F0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F30F0" w:rsidRPr="00825F66" w:rsidTr="00921AC7">
        <w:trPr>
          <w:trHeight w:val="70"/>
        </w:trPr>
        <w:tc>
          <w:tcPr>
            <w:tcW w:w="904" w:type="dxa"/>
          </w:tcPr>
          <w:p w:rsidR="00BF30F0" w:rsidRDefault="00DB7C0E" w:rsidP="00EF4AC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C80B51" w:rsidRDefault="00C80B51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DB7C0E" w:rsidRDefault="00DB7C0E" w:rsidP="00EF4AC7">
            <w:pPr>
              <w:pStyle w:val="Default"/>
              <w:rPr>
                <w:sz w:val="18"/>
                <w:szCs w:val="18"/>
              </w:rPr>
            </w:pPr>
          </w:p>
          <w:p w:rsidR="001E5FC6" w:rsidRDefault="001E5FC6" w:rsidP="00EF4AC7">
            <w:pPr>
              <w:pStyle w:val="Default"/>
              <w:rPr>
                <w:sz w:val="18"/>
                <w:szCs w:val="18"/>
              </w:rPr>
            </w:pPr>
          </w:p>
          <w:p w:rsidR="00655ED0" w:rsidRDefault="00655ED0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951912" w:rsidRDefault="00951912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6D055A" w:rsidRDefault="006D055A" w:rsidP="00EF4AC7">
            <w:pPr>
              <w:pStyle w:val="Default"/>
              <w:rPr>
                <w:sz w:val="18"/>
                <w:szCs w:val="18"/>
              </w:rPr>
            </w:pPr>
          </w:p>
          <w:p w:rsidR="001E5FC6" w:rsidRDefault="001E5FC6" w:rsidP="00EF4AC7">
            <w:pPr>
              <w:pStyle w:val="Default"/>
              <w:rPr>
                <w:sz w:val="18"/>
                <w:szCs w:val="18"/>
              </w:rPr>
            </w:pPr>
          </w:p>
          <w:p w:rsidR="001E5FC6" w:rsidRDefault="001E5FC6" w:rsidP="00EF4AC7">
            <w:pPr>
              <w:pStyle w:val="Default"/>
              <w:rPr>
                <w:sz w:val="18"/>
                <w:szCs w:val="18"/>
              </w:rPr>
            </w:pPr>
          </w:p>
          <w:p w:rsidR="001E5FC6" w:rsidRDefault="001E5FC6" w:rsidP="006D055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6D055A" w:rsidRDefault="006D055A" w:rsidP="006D055A">
            <w:pPr>
              <w:pStyle w:val="Default"/>
            </w:pPr>
          </w:p>
          <w:p w:rsidR="00655ED0" w:rsidRDefault="006D055A" w:rsidP="006E6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55ED0" w:rsidRPr="00655ED0">
              <w:rPr>
                <w:sz w:val="18"/>
                <w:szCs w:val="18"/>
              </w:rPr>
              <w:t>c)</w:t>
            </w:r>
          </w:p>
          <w:p w:rsidR="0015545D" w:rsidRDefault="0015545D" w:rsidP="006E61AB">
            <w:pPr>
              <w:rPr>
                <w:sz w:val="18"/>
                <w:szCs w:val="18"/>
              </w:rPr>
            </w:pPr>
          </w:p>
          <w:p w:rsidR="0015545D" w:rsidRDefault="0015545D" w:rsidP="006E6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:rsidR="006F53EE" w:rsidRDefault="006F53EE" w:rsidP="006E61AB">
            <w:pPr>
              <w:rPr>
                <w:sz w:val="18"/>
                <w:szCs w:val="18"/>
              </w:rPr>
            </w:pPr>
          </w:p>
          <w:p w:rsidR="0015545D" w:rsidRDefault="006F53EE" w:rsidP="006E6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:rsidR="00F70E3E" w:rsidRDefault="00F70E3E" w:rsidP="006E61AB">
            <w:pPr>
              <w:rPr>
                <w:sz w:val="18"/>
                <w:szCs w:val="18"/>
              </w:rPr>
            </w:pPr>
          </w:p>
          <w:p w:rsidR="006F53EE" w:rsidRDefault="006F53EE" w:rsidP="006E61AB">
            <w:pPr>
              <w:rPr>
                <w:sz w:val="18"/>
                <w:szCs w:val="18"/>
              </w:rPr>
            </w:pPr>
          </w:p>
          <w:p w:rsidR="00EB3CA1" w:rsidRDefault="00EB3CA1" w:rsidP="006E61AB">
            <w:pPr>
              <w:rPr>
                <w:sz w:val="18"/>
                <w:szCs w:val="18"/>
              </w:rPr>
            </w:pPr>
          </w:p>
          <w:p w:rsidR="006F53EE" w:rsidRPr="00655ED0" w:rsidRDefault="006F53EE" w:rsidP="006E6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8481" w:type="dxa"/>
            <w:gridSpan w:val="4"/>
          </w:tcPr>
          <w:p w:rsidR="006D055A" w:rsidRPr="00655ED0" w:rsidRDefault="00655ED0" w:rsidP="00DB7C0E">
            <w:pPr>
              <w:spacing w:after="160" w:line="259" w:lineRule="auto"/>
              <w:rPr>
                <w:rFonts w:eastAsia="Calibri" w:cs="Arial"/>
                <w:b/>
                <w:sz w:val="18"/>
                <w:szCs w:val="18"/>
              </w:rPr>
            </w:pPr>
            <w:r w:rsidRPr="00655ED0">
              <w:rPr>
                <w:rFonts w:eastAsia="Calibri" w:cs="Arial"/>
                <w:b/>
                <w:sz w:val="18"/>
                <w:szCs w:val="18"/>
              </w:rPr>
              <w:lastRenderedPageBreak/>
              <w:t>Re</w:t>
            </w:r>
            <w:r w:rsidR="006D055A" w:rsidRPr="006D055A">
              <w:rPr>
                <w:rFonts w:eastAsia="Calibri" w:cs="Arial"/>
                <w:b/>
                <w:sz w:val="18"/>
                <w:szCs w:val="18"/>
              </w:rPr>
              <w:t>solved: that the following accounts due for payment in October be approved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0"/>
              <w:gridCol w:w="2200"/>
              <w:gridCol w:w="1890"/>
              <w:gridCol w:w="1820"/>
            </w:tblGrid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Name</w:t>
                  </w:r>
                </w:p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Particulars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 xml:space="preserve">Amount 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b/>
                      <w:sz w:val="18"/>
                      <w:szCs w:val="18"/>
                    </w:rPr>
                    <w:t>Cheque No/SO/BT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Staff Salaries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Wages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£2,475.17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Standing Order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lastRenderedPageBreak/>
                    <w:t>Inland Revenue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NI &amp; Income Tax October  2018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£671.70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Shropshire County Pension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October 2018</w:t>
                  </w:r>
                </w:p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Contribution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£528.22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Bloomsbury Nursery Ltd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 xml:space="preserve">Hanging baskets &amp; plants for PC 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£48.00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Donnington Community Hub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Refreshments for parish event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£45.00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Contribution to PET scheme for 2018/19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£25,000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PC maintenance &amp; water testing fees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£746.18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Telford &amp; Wrekin Council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Grit bins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£2,671.75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 xml:space="preserve">S Handley 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Anniversary mugs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£150.00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SJF Design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Copy paper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£54.00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Broxap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Repair to netting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£180.00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British Telecom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Phone line to PC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£116.28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Window &amp; Door Services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Repairs at PC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£164.74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Birchall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Bi-annual boiler service at PC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£76.50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rPr>
                <w:trHeight w:val="70"/>
              </w:trPr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JCE &amp; sons Ltd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PC external lights repairs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£160.37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SJF Design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Supply and installation of noticeboards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£5933.16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rPr>
                <w:trHeight w:val="213"/>
              </w:trPr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Sainsburys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kettle and provisions for PC and coffee morning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£62.95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Curry’s PC World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 xml:space="preserve">Computer items 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£29.98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PKF Accountant &amp; business advisers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External Auditor fees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£480.00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KRM Decorating &amp; Building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Painting of memorial gates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£1176.00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Lakeside Plant Centre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Voucher for 30</w:t>
                  </w:r>
                  <w:r w:rsidRPr="006D055A">
                    <w:rPr>
                      <w:rFonts w:eastAsia="Calibri"/>
                      <w:sz w:val="18"/>
                      <w:szCs w:val="18"/>
                      <w:vertAlign w:val="superscript"/>
                    </w:rPr>
                    <w:t>th</w:t>
                  </w:r>
                  <w:r w:rsidRPr="006D055A">
                    <w:rPr>
                      <w:rFonts w:eastAsia="Calibri"/>
                      <w:sz w:val="18"/>
                      <w:szCs w:val="18"/>
                    </w:rPr>
                    <w:t xml:space="preserve"> celebration event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£25.00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ASDA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Provisions for 30</w:t>
                  </w:r>
                  <w:r w:rsidRPr="006D055A">
                    <w:rPr>
                      <w:rFonts w:eastAsia="Calibri"/>
                      <w:sz w:val="18"/>
                      <w:szCs w:val="18"/>
                      <w:vertAlign w:val="superscript"/>
                    </w:rPr>
                    <w:t>th</w:t>
                  </w:r>
                  <w:r w:rsidRPr="006D055A">
                    <w:rPr>
                      <w:rFonts w:eastAsia="Calibri"/>
                      <w:sz w:val="18"/>
                      <w:szCs w:val="18"/>
                    </w:rPr>
                    <w:t xml:space="preserve"> Anniversary Celebration event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£12.99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Dunelm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Equipment for PC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£5.00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Sainsburys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Refreshments for 30</w:t>
                  </w:r>
                  <w:r w:rsidRPr="006D055A">
                    <w:rPr>
                      <w:rFonts w:eastAsia="Calibri"/>
                      <w:sz w:val="18"/>
                      <w:szCs w:val="18"/>
                      <w:vertAlign w:val="superscript"/>
                    </w:rPr>
                    <w:t>th</w:t>
                  </w:r>
                  <w:r w:rsidRPr="006D055A">
                    <w:rPr>
                      <w:rFonts w:eastAsia="Calibri"/>
                      <w:sz w:val="18"/>
                      <w:szCs w:val="18"/>
                    </w:rPr>
                    <w:t xml:space="preserve"> Anniversary Celebration event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£43.55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 xml:space="preserve">Office Outlet 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Printing goods &amp; stationery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£290.93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Credit Card</w:t>
                  </w:r>
                </w:p>
              </w:tc>
            </w:tr>
            <w:tr w:rsidR="006D055A" w:rsidRPr="006D055A" w:rsidTr="00F22477">
              <w:tc>
                <w:tcPr>
                  <w:tcW w:w="20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Badger Print</w:t>
                  </w:r>
                </w:p>
              </w:tc>
              <w:tc>
                <w:tcPr>
                  <w:tcW w:w="220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Banner</w:t>
                  </w:r>
                </w:p>
              </w:tc>
              <w:tc>
                <w:tcPr>
                  <w:tcW w:w="189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£87.60</w:t>
                  </w:r>
                </w:p>
              </w:tc>
              <w:tc>
                <w:tcPr>
                  <w:tcW w:w="1820" w:type="dxa"/>
                </w:tcPr>
                <w:p w:rsidR="006D055A" w:rsidRPr="006D055A" w:rsidRDefault="006D055A" w:rsidP="006D055A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6D055A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</w:tbl>
          <w:p w:rsidR="00655ED0" w:rsidRDefault="00655ED0" w:rsidP="000D3BB1">
            <w:pPr>
              <w:spacing w:after="160" w:line="259" w:lineRule="auto"/>
              <w:rPr>
                <w:rFonts w:cs="Arial"/>
                <w:b/>
                <w:sz w:val="18"/>
                <w:szCs w:val="18"/>
              </w:rPr>
            </w:pPr>
          </w:p>
          <w:p w:rsidR="006D055A" w:rsidRDefault="00655ED0" w:rsidP="0045536E">
            <w:pPr>
              <w:spacing w:after="160" w:line="259" w:lineRule="auto"/>
              <w:rPr>
                <w:rFonts w:cs="Arial"/>
                <w:sz w:val="18"/>
                <w:szCs w:val="18"/>
              </w:rPr>
            </w:pPr>
            <w:r w:rsidRPr="00655ED0">
              <w:rPr>
                <w:rFonts w:cs="Arial"/>
                <w:sz w:val="18"/>
                <w:szCs w:val="18"/>
              </w:rPr>
              <w:t>To confirm</w:t>
            </w:r>
            <w:r w:rsidR="006D055A">
              <w:rPr>
                <w:rFonts w:cs="Arial"/>
                <w:sz w:val="18"/>
                <w:szCs w:val="18"/>
              </w:rPr>
              <w:t xml:space="preserve"> receipt of </w:t>
            </w:r>
            <w:r w:rsidR="00951912">
              <w:rPr>
                <w:rFonts w:cs="Arial"/>
                <w:sz w:val="18"/>
                <w:szCs w:val="18"/>
              </w:rPr>
              <w:t xml:space="preserve">the </w:t>
            </w:r>
            <w:r w:rsidR="006D055A">
              <w:rPr>
                <w:rFonts w:cs="Arial"/>
                <w:sz w:val="18"/>
                <w:szCs w:val="18"/>
              </w:rPr>
              <w:t xml:space="preserve">second half of the annual precept for </w:t>
            </w:r>
            <w:r w:rsidRPr="00655ED0">
              <w:rPr>
                <w:rFonts w:cs="Arial"/>
                <w:sz w:val="18"/>
                <w:szCs w:val="18"/>
              </w:rPr>
              <w:t>2018/2019</w:t>
            </w:r>
            <w:r w:rsidR="006D055A">
              <w:rPr>
                <w:rFonts w:cs="Arial"/>
                <w:sz w:val="18"/>
                <w:szCs w:val="18"/>
              </w:rPr>
              <w:t xml:space="preserve"> from T&amp;W Council for £75,000.</w:t>
            </w:r>
            <w:r w:rsidR="00951912">
              <w:rPr>
                <w:rFonts w:cs="Arial"/>
                <w:sz w:val="18"/>
                <w:szCs w:val="18"/>
              </w:rPr>
              <w:t>00</w:t>
            </w:r>
          </w:p>
          <w:p w:rsidR="00DB7C0E" w:rsidRDefault="006D055A" w:rsidP="006F53E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Copies of the bank reconciliation up to 30</w:t>
            </w:r>
            <w:r w:rsidRPr="006D055A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September 2018 and </w:t>
            </w:r>
            <w:r w:rsidR="00951912">
              <w:rPr>
                <w:rFonts w:cs="Arial"/>
                <w:sz w:val="18"/>
                <w:szCs w:val="18"/>
              </w:rPr>
              <w:t xml:space="preserve">copies of </w:t>
            </w:r>
            <w:r>
              <w:rPr>
                <w:rFonts w:cs="Arial"/>
                <w:sz w:val="18"/>
                <w:szCs w:val="18"/>
              </w:rPr>
              <w:t>Cllr Ian Fletchers Internal Finance Check Report were circulated to members.</w:t>
            </w:r>
          </w:p>
          <w:p w:rsidR="006D055A" w:rsidRDefault="006D055A" w:rsidP="006F53EE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half yearly bank reconciliation be approved.</w:t>
            </w:r>
          </w:p>
          <w:p w:rsidR="0015545D" w:rsidRDefault="0015545D" w:rsidP="00EB3C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was in receipt of notice from RBS regarding a slight increase in th</w:t>
            </w:r>
            <w:r w:rsidR="006F53EE">
              <w:rPr>
                <w:rFonts w:cs="Arial"/>
                <w:sz w:val="18"/>
                <w:szCs w:val="18"/>
              </w:rPr>
              <w:t xml:space="preserve">eir management fees for </w:t>
            </w:r>
            <w:r>
              <w:rPr>
                <w:rFonts w:cs="Arial"/>
                <w:sz w:val="18"/>
                <w:szCs w:val="18"/>
              </w:rPr>
              <w:t>financial year</w:t>
            </w:r>
            <w:r w:rsidR="006F53EE">
              <w:rPr>
                <w:rFonts w:cs="Arial"/>
                <w:sz w:val="18"/>
                <w:szCs w:val="18"/>
              </w:rPr>
              <w:t xml:space="preserve"> 2019/2020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15545D" w:rsidRDefault="0015545D" w:rsidP="00EB3C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increase in RBS Management fees 2019/2020 be accepted</w:t>
            </w:r>
          </w:p>
          <w:p w:rsidR="006F53EE" w:rsidRDefault="006F53EE" w:rsidP="006F53EE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6F53EE" w:rsidRDefault="006F53EE" w:rsidP="00EB3CA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Clerk was in receipt of a</w:t>
            </w:r>
            <w:r w:rsidR="00C6173E">
              <w:rPr>
                <w:rFonts w:cs="Arial"/>
                <w:sz w:val="18"/>
                <w:szCs w:val="18"/>
              </w:rPr>
              <w:t xml:space="preserve">n email and grant agreement from T&amp;WC Officer Fran Bache regarding the </w:t>
            </w:r>
            <w:r>
              <w:rPr>
                <w:rFonts w:cs="Arial"/>
                <w:sz w:val="18"/>
                <w:szCs w:val="18"/>
              </w:rPr>
              <w:t>Borough Members Fund.  Councillors Ian &amp; Mrs Veronica Fletcher have requested their allocation of £4,000 be transferr</w:t>
            </w:r>
            <w:r w:rsidR="00EB3CA1">
              <w:rPr>
                <w:rFonts w:cs="Arial"/>
                <w:sz w:val="18"/>
                <w:szCs w:val="18"/>
              </w:rPr>
              <w:t xml:space="preserve">ed to the parish council and </w:t>
            </w:r>
            <w:r>
              <w:rPr>
                <w:rFonts w:cs="Arial"/>
                <w:sz w:val="18"/>
                <w:szCs w:val="18"/>
              </w:rPr>
              <w:t>earmarked to support the rep</w:t>
            </w:r>
            <w:r w:rsidR="00F70E3E">
              <w:rPr>
                <w:rFonts w:cs="Arial"/>
                <w:sz w:val="18"/>
                <w:szCs w:val="18"/>
              </w:rPr>
              <w:t>lacement of the Priorslee Clock and landscaping of the surrounding area.</w:t>
            </w:r>
          </w:p>
          <w:p w:rsidR="006F53EE" w:rsidRDefault="006F53EE" w:rsidP="00EB3CA1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the Clerk sign the grant agreement on behalf of the parish council and arrange for the transfer of £4,000. The Chairman thanked both members for their support.</w:t>
            </w:r>
          </w:p>
          <w:p w:rsidR="006F53EE" w:rsidRDefault="00FB2BD4" w:rsidP="00FB2BD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copy of the Annual Return Inspection for year ended March 2018 had been previously circulated to all members.</w:t>
            </w:r>
          </w:p>
          <w:p w:rsidR="00FB2BD4" w:rsidRPr="006D055A" w:rsidRDefault="00FB2BD4" w:rsidP="00FB2BD4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Resolved: that the Annual Return Inspection for year ended March 2018 be approved.</w:t>
            </w:r>
          </w:p>
        </w:tc>
        <w:tc>
          <w:tcPr>
            <w:tcW w:w="283" w:type="dxa"/>
          </w:tcPr>
          <w:p w:rsidR="00BF30F0" w:rsidRDefault="00BF30F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Default="00655ED0" w:rsidP="004A1B70">
            <w:pPr>
              <w:pStyle w:val="Default"/>
              <w:rPr>
                <w:sz w:val="22"/>
                <w:szCs w:val="22"/>
              </w:rPr>
            </w:pPr>
          </w:p>
          <w:p w:rsidR="00655ED0" w:rsidRPr="00825F66" w:rsidRDefault="00655ED0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236E55" w:rsidRPr="00825F66" w:rsidTr="00921AC7">
        <w:trPr>
          <w:trHeight w:val="165"/>
        </w:trPr>
        <w:tc>
          <w:tcPr>
            <w:tcW w:w="904" w:type="dxa"/>
            <w:shd w:val="clear" w:color="auto" w:fill="DBE5F1" w:themeFill="accent1" w:themeFillTint="33"/>
          </w:tcPr>
          <w:p w:rsidR="00236E55" w:rsidRPr="00C66ED8" w:rsidRDefault="00FB2BD4" w:rsidP="00BF30F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114</w:t>
            </w:r>
            <w:r w:rsidR="00842D29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36E55" w:rsidRPr="00C66ED8" w:rsidRDefault="00B24CE8" w:rsidP="00F73A91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 w:rsidRPr="00B24CE8">
              <w:rPr>
                <w:rFonts w:cs="Arial"/>
                <w:b/>
                <w:sz w:val="18"/>
                <w:szCs w:val="18"/>
              </w:rPr>
              <w:t>Community Projects &amp; Events Officer: Update to Members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236E55" w:rsidRPr="00C66ED8" w:rsidRDefault="00236E55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236E55" w:rsidRPr="00825F66" w:rsidTr="00921AC7">
        <w:trPr>
          <w:trHeight w:val="70"/>
        </w:trPr>
        <w:tc>
          <w:tcPr>
            <w:tcW w:w="904" w:type="dxa"/>
          </w:tcPr>
          <w:p w:rsidR="004E5164" w:rsidRDefault="004E5164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</w:tcPr>
          <w:p w:rsidR="004E5164" w:rsidRDefault="00201546" w:rsidP="00F81AA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Members were g</w:t>
            </w:r>
            <w:r w:rsidR="00223C83">
              <w:rPr>
                <w:rFonts w:cs="Arial"/>
                <w:sz w:val="18"/>
                <w:szCs w:val="18"/>
              </w:rPr>
              <w:t>iven a</w:t>
            </w:r>
            <w:r>
              <w:rPr>
                <w:rFonts w:cs="Arial"/>
                <w:sz w:val="18"/>
                <w:szCs w:val="18"/>
              </w:rPr>
              <w:t xml:space="preserve"> verbal update on the following events:</w:t>
            </w:r>
          </w:p>
          <w:p w:rsidR="00201546" w:rsidRDefault="00201546" w:rsidP="0006503C">
            <w:pPr>
              <w:pStyle w:val="NoSpacing"/>
              <w:numPr>
                <w:ilvl w:val="0"/>
                <w:numId w:val="27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St Georges Community Litter pick went well, with a further 4 residents signing up to become Street Champions.</w:t>
            </w:r>
          </w:p>
          <w:p w:rsidR="00201546" w:rsidRDefault="00201546" w:rsidP="0006503C">
            <w:pPr>
              <w:pStyle w:val="NoSpacing"/>
              <w:numPr>
                <w:ilvl w:val="0"/>
                <w:numId w:val="27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Mc Millan Coffee morning </w:t>
            </w:r>
            <w:r w:rsidR="00951912">
              <w:rPr>
                <w:rFonts w:cs="Arial"/>
                <w:sz w:val="18"/>
                <w:szCs w:val="18"/>
              </w:rPr>
              <w:t>raised £107 and was</w:t>
            </w:r>
            <w:r>
              <w:rPr>
                <w:rFonts w:cs="Arial"/>
                <w:sz w:val="18"/>
                <w:szCs w:val="18"/>
              </w:rPr>
              <w:t xml:space="preserve"> support</w:t>
            </w:r>
            <w:r w:rsidR="00951912">
              <w:rPr>
                <w:rFonts w:cs="Arial"/>
                <w:sz w:val="18"/>
                <w:szCs w:val="18"/>
              </w:rPr>
              <w:t>ed by</w:t>
            </w:r>
            <w:r>
              <w:rPr>
                <w:rFonts w:cs="Arial"/>
                <w:sz w:val="18"/>
                <w:szCs w:val="18"/>
              </w:rPr>
              <w:t xml:space="preserve"> residents</w:t>
            </w:r>
            <w:r w:rsidR="00951912">
              <w:rPr>
                <w:rFonts w:cs="Arial"/>
                <w:sz w:val="18"/>
                <w:szCs w:val="18"/>
              </w:rPr>
              <w:t xml:space="preserve"> who not only attended but made cakes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201546" w:rsidRDefault="00201546" w:rsidP="0006503C">
            <w:pPr>
              <w:pStyle w:val="NoSpacing"/>
              <w:numPr>
                <w:ilvl w:val="0"/>
                <w:numId w:val="27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30</w:t>
            </w:r>
            <w:r w:rsidRPr="00201546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Anniversary</w:t>
            </w:r>
            <w:r w:rsidR="0006503C">
              <w:rPr>
                <w:rFonts w:cs="Arial"/>
                <w:sz w:val="18"/>
                <w:szCs w:val="18"/>
              </w:rPr>
              <w:t xml:space="preserve"> Event was well attended and </w:t>
            </w:r>
            <w:r>
              <w:rPr>
                <w:rFonts w:cs="Arial"/>
                <w:sz w:val="18"/>
                <w:szCs w:val="18"/>
              </w:rPr>
              <w:t>really well received by all in attendance.</w:t>
            </w:r>
          </w:p>
          <w:p w:rsidR="00201546" w:rsidRDefault="0006503C" w:rsidP="0006503C">
            <w:pPr>
              <w:pStyle w:val="NoSpacing"/>
              <w:numPr>
                <w:ilvl w:val="0"/>
                <w:numId w:val="27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Ticket sales for the pre-C</w:t>
            </w:r>
            <w:r w:rsidR="00201546">
              <w:rPr>
                <w:rFonts w:cs="Arial"/>
                <w:sz w:val="18"/>
                <w:szCs w:val="18"/>
              </w:rPr>
              <w:t>hristmas senior citizens trip to Chester are due to commence on Tuesday 22</w:t>
            </w:r>
            <w:r w:rsidR="00201546" w:rsidRPr="00201546">
              <w:rPr>
                <w:rFonts w:cs="Arial"/>
                <w:sz w:val="18"/>
                <w:szCs w:val="18"/>
                <w:vertAlign w:val="superscript"/>
              </w:rPr>
              <w:t>nd</w:t>
            </w:r>
            <w:r w:rsidR="00201546">
              <w:rPr>
                <w:rFonts w:cs="Arial"/>
                <w:sz w:val="18"/>
                <w:szCs w:val="18"/>
              </w:rPr>
              <w:t xml:space="preserve"> October.</w:t>
            </w:r>
          </w:p>
          <w:p w:rsidR="00201546" w:rsidRDefault="008D73AC" w:rsidP="008D73AC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‘</w:t>
            </w:r>
            <w:r w:rsidR="00951912">
              <w:rPr>
                <w:rFonts w:cs="Arial"/>
                <w:sz w:val="18"/>
                <w:szCs w:val="18"/>
              </w:rPr>
              <w:t>Members thanked staff for their hard work and effort</w:t>
            </w:r>
            <w:r w:rsidR="00201546">
              <w:rPr>
                <w:rFonts w:cs="Arial"/>
                <w:sz w:val="18"/>
                <w:szCs w:val="18"/>
              </w:rPr>
              <w:t xml:space="preserve"> in making the community events a success.</w:t>
            </w:r>
          </w:p>
          <w:p w:rsidR="00201546" w:rsidRPr="005E79B0" w:rsidRDefault="00201546" w:rsidP="00F81AAA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236E55" w:rsidRPr="00825F66" w:rsidRDefault="00236E55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A96013" w:rsidRPr="00825F66" w:rsidTr="00921AC7">
        <w:trPr>
          <w:trHeight w:val="70"/>
        </w:trPr>
        <w:tc>
          <w:tcPr>
            <w:tcW w:w="904" w:type="dxa"/>
            <w:shd w:val="clear" w:color="auto" w:fill="DBE5F1" w:themeFill="accent1" w:themeFillTint="33"/>
          </w:tcPr>
          <w:p w:rsidR="00A96013" w:rsidRPr="00A96013" w:rsidRDefault="00201546" w:rsidP="00D53AE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115/19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96013" w:rsidRPr="00A96013" w:rsidRDefault="00201546" w:rsidP="00EE2D41">
            <w:pPr>
              <w:pStyle w:val="NoSpacing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Grant Allocations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A96013" w:rsidRPr="00A96013" w:rsidRDefault="00A96013" w:rsidP="004A1B7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96013" w:rsidRPr="00825F66" w:rsidTr="00921AC7">
        <w:trPr>
          <w:trHeight w:val="70"/>
        </w:trPr>
        <w:tc>
          <w:tcPr>
            <w:tcW w:w="904" w:type="dxa"/>
          </w:tcPr>
          <w:p w:rsidR="00A96013" w:rsidRPr="00A96013" w:rsidRDefault="00A96013" w:rsidP="00D53A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</w:tcPr>
          <w:p w:rsidR="00AA2ACF" w:rsidRPr="00AA2ACF" w:rsidRDefault="00AA2ACF" w:rsidP="00AA2AC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AA2ACF">
              <w:rPr>
                <w:rFonts w:cs="Arial"/>
                <w:sz w:val="18"/>
                <w:szCs w:val="18"/>
              </w:rPr>
              <w:t>A schedule of Grant Applications had been previously circulated to all members for consideration.</w:t>
            </w:r>
          </w:p>
          <w:p w:rsidR="00176977" w:rsidRDefault="00AA2ACF" w:rsidP="00AA2AC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  <w:r w:rsidRPr="00AA2ACF">
              <w:rPr>
                <w:rFonts w:cs="Arial"/>
                <w:sz w:val="18"/>
                <w:szCs w:val="18"/>
              </w:rPr>
              <w:t>Resolved: that the following grants be made:</w:t>
            </w:r>
          </w:p>
          <w:p w:rsidR="00AA2ACF" w:rsidRDefault="00AA2ACF" w:rsidP="00AA2AC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1870"/>
              <w:gridCol w:w="1870"/>
              <w:gridCol w:w="1870"/>
            </w:tblGrid>
            <w:tr w:rsidR="00AA2ACF" w:rsidRPr="00AA2ACF" w:rsidTr="00F22477"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S.T.A.B.L.E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Grant allocation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£300.00</w:t>
                  </w:r>
                </w:p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Cheque No:</w:t>
                  </w:r>
                </w:p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011330</w:t>
                  </w:r>
                </w:p>
              </w:tc>
            </w:tr>
            <w:tr w:rsidR="00AA2ACF" w:rsidRPr="00AA2ACF" w:rsidTr="00F22477">
              <w:tc>
                <w:tcPr>
                  <w:tcW w:w="1870" w:type="dxa"/>
                </w:tcPr>
                <w:p w:rsidR="00620A35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 xml:space="preserve">St Georges Partnership </w:t>
                  </w:r>
                </w:p>
                <w:p w:rsidR="00620A35" w:rsidRPr="00620A35" w:rsidRDefault="00620A35" w:rsidP="00AA2ACF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20A35">
                    <w:rPr>
                      <w:rFonts w:eastAsia="Calibri"/>
                      <w:b/>
                      <w:sz w:val="18"/>
                      <w:szCs w:val="18"/>
                    </w:rPr>
                    <w:t>(Cllr R Overton left the room)</w:t>
                  </w:r>
                </w:p>
                <w:p w:rsidR="00620A35" w:rsidRDefault="00620A35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620A35" w:rsidRPr="00AA2ACF" w:rsidRDefault="00620A35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Grant allocation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£1,000.00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AA2ACF" w:rsidRPr="00AA2ACF" w:rsidTr="00F22477"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The Gower Heritage &amp; Enterprise Foundation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Grant allocation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£500.00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Cheque No:</w:t>
                  </w:r>
                </w:p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011362</w:t>
                  </w:r>
                </w:p>
              </w:tc>
            </w:tr>
            <w:tr w:rsidR="00AA2ACF" w:rsidRPr="00AA2ACF" w:rsidTr="00F22477"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Telford &amp; Wrekin Arthritis Support Group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Grant allocation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£200.00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  <w:tr w:rsidR="00AA2ACF" w:rsidRPr="00AA2ACF" w:rsidTr="00F22477"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St Georges Community Group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Grant allocation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£500.00</w:t>
                  </w:r>
                </w:p>
              </w:tc>
              <w:tc>
                <w:tcPr>
                  <w:tcW w:w="1870" w:type="dxa"/>
                </w:tcPr>
                <w:p w:rsidR="00AA2ACF" w:rsidRPr="00AA2ACF" w:rsidRDefault="00AA2ACF" w:rsidP="00AA2ACF">
                  <w:pPr>
                    <w:rPr>
                      <w:rFonts w:eastAsia="Calibri"/>
                      <w:sz w:val="18"/>
                      <w:szCs w:val="18"/>
                    </w:rPr>
                  </w:pPr>
                  <w:r w:rsidRPr="00AA2ACF">
                    <w:rPr>
                      <w:rFonts w:eastAsia="Calibri"/>
                      <w:sz w:val="18"/>
                      <w:szCs w:val="18"/>
                    </w:rPr>
                    <w:t>Bank Transfer</w:t>
                  </w:r>
                </w:p>
              </w:tc>
            </w:tr>
          </w:tbl>
          <w:p w:rsidR="00AA2ACF" w:rsidRDefault="00AA2ACF" w:rsidP="00AA2AC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  <w:p w:rsidR="00AA2ACF" w:rsidRDefault="00AA2ACF" w:rsidP="00AA2ACF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A96013" w:rsidRPr="00825F66" w:rsidRDefault="00A96013" w:rsidP="004A1B70">
            <w:pPr>
              <w:pStyle w:val="Default"/>
              <w:rPr>
                <w:sz w:val="22"/>
                <w:szCs w:val="22"/>
              </w:rPr>
            </w:pPr>
          </w:p>
        </w:tc>
      </w:tr>
      <w:tr w:rsidR="00DB42E6" w:rsidRPr="006D1487" w:rsidTr="00921AC7">
        <w:trPr>
          <w:trHeight w:val="274"/>
        </w:trPr>
        <w:tc>
          <w:tcPr>
            <w:tcW w:w="904" w:type="dxa"/>
            <w:shd w:val="clear" w:color="auto" w:fill="DBE5F1" w:themeFill="accent1" w:themeFillTint="33"/>
          </w:tcPr>
          <w:p w:rsidR="00DB42E6" w:rsidRPr="00DB42E6" w:rsidRDefault="00AA2ACF" w:rsidP="0002696A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  <w:r w:rsidR="00DB42E6" w:rsidRPr="00DB42E6">
              <w:rPr>
                <w:b/>
                <w:sz w:val="18"/>
                <w:szCs w:val="18"/>
              </w:rPr>
              <w:t>/19</w:t>
            </w:r>
          </w:p>
        </w:tc>
        <w:tc>
          <w:tcPr>
            <w:tcW w:w="8481" w:type="dxa"/>
            <w:gridSpan w:val="4"/>
            <w:shd w:val="clear" w:color="auto" w:fill="DBE5F1" w:themeFill="accent1" w:themeFillTint="33"/>
          </w:tcPr>
          <w:p w:rsidR="00DB42E6" w:rsidRPr="00DB42E6" w:rsidRDefault="00DB42E6" w:rsidP="00DB42E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B42E6">
              <w:rPr>
                <w:rFonts w:cs="Arial"/>
                <w:b/>
                <w:sz w:val="18"/>
                <w:szCs w:val="18"/>
              </w:rPr>
              <w:t>Correspondence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DB42E6" w:rsidRPr="00DB42E6" w:rsidRDefault="00DB42E6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B42E6" w:rsidRPr="006D1487" w:rsidTr="00921AC7">
        <w:trPr>
          <w:trHeight w:val="274"/>
        </w:trPr>
        <w:tc>
          <w:tcPr>
            <w:tcW w:w="904" w:type="dxa"/>
            <w:shd w:val="clear" w:color="auto" w:fill="FFFFFF" w:themeFill="background1"/>
          </w:tcPr>
          <w:p w:rsidR="00DB42E6" w:rsidRDefault="00DB42E6" w:rsidP="0002696A">
            <w:pPr>
              <w:pStyle w:val="Default"/>
              <w:rPr>
                <w:b/>
                <w:sz w:val="18"/>
                <w:szCs w:val="18"/>
              </w:rPr>
            </w:pPr>
          </w:p>
          <w:p w:rsidR="00765606" w:rsidRDefault="00765606" w:rsidP="0002696A">
            <w:pPr>
              <w:pStyle w:val="Default"/>
              <w:rPr>
                <w:b/>
                <w:sz w:val="18"/>
                <w:szCs w:val="18"/>
              </w:rPr>
            </w:pPr>
          </w:p>
          <w:p w:rsidR="00CE5AA9" w:rsidRDefault="00CE5AA9" w:rsidP="0002696A">
            <w:pPr>
              <w:pStyle w:val="Default"/>
              <w:rPr>
                <w:sz w:val="18"/>
                <w:szCs w:val="18"/>
              </w:rPr>
            </w:pPr>
            <w:r w:rsidRPr="00CE5AA9">
              <w:rPr>
                <w:sz w:val="18"/>
                <w:szCs w:val="18"/>
              </w:rPr>
              <w:t>(a)</w:t>
            </w:r>
          </w:p>
          <w:p w:rsidR="00765606" w:rsidRDefault="00765606" w:rsidP="0002696A">
            <w:pPr>
              <w:pStyle w:val="Default"/>
              <w:rPr>
                <w:sz w:val="18"/>
                <w:szCs w:val="18"/>
              </w:rPr>
            </w:pPr>
          </w:p>
          <w:p w:rsidR="00765606" w:rsidRDefault="00765606" w:rsidP="0002696A">
            <w:pPr>
              <w:pStyle w:val="Default"/>
              <w:rPr>
                <w:sz w:val="18"/>
                <w:szCs w:val="18"/>
              </w:rPr>
            </w:pPr>
          </w:p>
          <w:p w:rsidR="00765606" w:rsidRDefault="00765606" w:rsidP="000269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E8289E" w:rsidRDefault="00E8289E" w:rsidP="0002696A">
            <w:pPr>
              <w:pStyle w:val="Default"/>
              <w:rPr>
                <w:sz w:val="18"/>
                <w:szCs w:val="18"/>
              </w:rPr>
            </w:pPr>
          </w:p>
          <w:p w:rsidR="006526F3" w:rsidRDefault="006526F3" w:rsidP="0002696A">
            <w:pPr>
              <w:pStyle w:val="Default"/>
              <w:rPr>
                <w:sz w:val="18"/>
                <w:szCs w:val="18"/>
              </w:rPr>
            </w:pPr>
          </w:p>
          <w:p w:rsidR="006526F3" w:rsidRDefault="006526F3" w:rsidP="0002696A">
            <w:pPr>
              <w:pStyle w:val="Default"/>
              <w:rPr>
                <w:sz w:val="18"/>
                <w:szCs w:val="18"/>
              </w:rPr>
            </w:pPr>
          </w:p>
          <w:p w:rsidR="00E8289E" w:rsidRPr="00DB42E6" w:rsidRDefault="00E8289E" w:rsidP="0002696A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765606" w:rsidRDefault="00CE5AA9" w:rsidP="0076560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Correspondence received:</w:t>
            </w:r>
          </w:p>
          <w:p w:rsidR="00765606" w:rsidRDefault="00765606" w:rsidP="0076560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A475FA" w:rsidRDefault="00EB3CA1" w:rsidP="00AA2AC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Thank you letter from Councillor Roy Williams for the gift he received in recognition of </w:t>
            </w:r>
            <w:r w:rsidR="008D73AC">
              <w:rPr>
                <w:rFonts w:cs="Arial"/>
                <w:sz w:val="18"/>
                <w:szCs w:val="18"/>
              </w:rPr>
              <w:t xml:space="preserve">30 </w:t>
            </w:r>
            <w:r w:rsidR="00AA2ACF">
              <w:rPr>
                <w:rFonts w:cs="Arial"/>
                <w:sz w:val="18"/>
                <w:szCs w:val="18"/>
              </w:rPr>
              <w:t>year</w:t>
            </w:r>
            <w:r w:rsidR="008D73AC">
              <w:rPr>
                <w:rFonts w:cs="Arial"/>
                <w:sz w:val="18"/>
                <w:szCs w:val="18"/>
              </w:rPr>
              <w:t>s of s</w:t>
            </w:r>
            <w:r w:rsidR="00AA2ACF">
              <w:rPr>
                <w:rFonts w:cs="Arial"/>
                <w:sz w:val="18"/>
                <w:szCs w:val="18"/>
              </w:rPr>
              <w:t>ervice</w:t>
            </w:r>
            <w:r w:rsidR="008D73AC">
              <w:rPr>
                <w:rFonts w:cs="Arial"/>
                <w:sz w:val="18"/>
                <w:szCs w:val="18"/>
              </w:rPr>
              <w:t xml:space="preserve"> as a parish councillor.</w:t>
            </w:r>
          </w:p>
          <w:p w:rsidR="00AA2ACF" w:rsidRDefault="00AA2ACF" w:rsidP="00AA2AC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EB3CA1" w:rsidRDefault="00EB3CA1" w:rsidP="00AA2AC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T&amp;WC Grounds &amp; Cleansing Services Contract – Open </w:t>
            </w:r>
            <w:r w:rsidR="008D73AC">
              <w:rPr>
                <w:rFonts w:cs="Arial"/>
                <w:sz w:val="18"/>
                <w:szCs w:val="18"/>
              </w:rPr>
              <w:t>Session with I</w:t>
            </w:r>
            <w:r>
              <w:rPr>
                <w:rFonts w:cs="Arial"/>
                <w:sz w:val="18"/>
                <w:szCs w:val="18"/>
              </w:rPr>
              <w:t>dverde on Tuesday 13</w:t>
            </w:r>
            <w:r w:rsidRPr="00EB3CA1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November 2018 at The Wakes in Oakengates from 14.00 to 16.30.</w:t>
            </w:r>
          </w:p>
          <w:p w:rsidR="00EB3CA1" w:rsidRDefault="00EB3CA1" w:rsidP="00AA2AC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Resolved: that Councillors R Williams and Mrs B Richards attend the session and feedback to council</w:t>
            </w:r>
            <w:r w:rsidR="008D73AC">
              <w:rPr>
                <w:rFonts w:cs="Arial"/>
                <w:sz w:val="18"/>
                <w:szCs w:val="18"/>
              </w:rPr>
              <w:t>.</w:t>
            </w:r>
          </w:p>
          <w:p w:rsidR="00AA2ACF" w:rsidRPr="00CE5AA9" w:rsidRDefault="00AA2ACF" w:rsidP="00AA2AC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B42E6" w:rsidRPr="00DB42E6" w:rsidRDefault="00DB42E6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602FD" w:rsidRPr="006D1487" w:rsidTr="00921AC7">
        <w:trPr>
          <w:trHeight w:val="117"/>
        </w:trPr>
        <w:tc>
          <w:tcPr>
            <w:tcW w:w="904" w:type="dxa"/>
            <w:shd w:val="clear" w:color="auto" w:fill="FFFFFF" w:themeFill="background1"/>
          </w:tcPr>
          <w:p w:rsidR="005602FD" w:rsidRPr="0002696A" w:rsidRDefault="005602FD" w:rsidP="000269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81" w:type="dxa"/>
            <w:gridSpan w:val="4"/>
            <w:shd w:val="clear" w:color="auto" w:fill="FFFFFF" w:themeFill="background1"/>
          </w:tcPr>
          <w:p w:rsidR="00F93082" w:rsidRDefault="00F93082" w:rsidP="006E61AB">
            <w:pPr>
              <w:rPr>
                <w:rFonts w:cs="Arial"/>
                <w:sz w:val="18"/>
                <w:szCs w:val="18"/>
              </w:rPr>
            </w:pPr>
          </w:p>
          <w:p w:rsidR="00F93082" w:rsidRDefault="008D73AC" w:rsidP="006E61AB">
            <w:pPr>
              <w:rPr>
                <w:rFonts w:cs="Arial"/>
                <w:sz w:val="18"/>
                <w:szCs w:val="18"/>
              </w:rPr>
            </w:pPr>
            <w:r w:rsidRPr="008D73AC">
              <w:rPr>
                <w:rFonts w:cs="Arial"/>
                <w:sz w:val="18"/>
                <w:szCs w:val="18"/>
              </w:rPr>
              <w:t>Chairman………………………………………………………….Date……………………………………………</w:t>
            </w: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8D73AC" w:rsidRDefault="008D73AC" w:rsidP="006E61AB">
            <w:pPr>
              <w:rPr>
                <w:rFonts w:cs="Arial"/>
                <w:sz w:val="18"/>
                <w:szCs w:val="18"/>
              </w:rPr>
            </w:pPr>
          </w:p>
          <w:p w:rsidR="00F93082" w:rsidRDefault="00F93082" w:rsidP="006E61AB">
            <w:pPr>
              <w:rPr>
                <w:rFonts w:cs="Arial"/>
                <w:sz w:val="18"/>
                <w:szCs w:val="18"/>
              </w:rPr>
            </w:pPr>
          </w:p>
          <w:p w:rsidR="005602FD" w:rsidRDefault="005602FD" w:rsidP="006E61A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602FD" w:rsidRPr="0002696A" w:rsidRDefault="005602FD" w:rsidP="008E2B72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5E4A42" w:rsidRPr="006D1487" w:rsidRDefault="005E4A42" w:rsidP="000D3BC6">
      <w:pPr>
        <w:rPr>
          <w:rFonts w:cs="Arial"/>
        </w:rPr>
      </w:pPr>
    </w:p>
    <w:sectPr w:rsidR="005E4A42" w:rsidRPr="006D1487" w:rsidSect="008E2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27" w:rsidRDefault="00E02327" w:rsidP="00D43DEB">
      <w:pPr>
        <w:spacing w:after="0" w:line="240" w:lineRule="auto"/>
      </w:pPr>
      <w:r>
        <w:separator/>
      </w:r>
    </w:p>
  </w:endnote>
  <w:endnote w:type="continuationSeparator" w:id="0">
    <w:p w:rsidR="00E02327" w:rsidRDefault="00E02327" w:rsidP="00D4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A2" w:rsidRDefault="00C33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74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6E0" w:rsidRDefault="008926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A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26E0" w:rsidRDefault="008926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A2" w:rsidRDefault="00C33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27" w:rsidRDefault="00E02327" w:rsidP="00D43DEB">
      <w:pPr>
        <w:spacing w:after="0" w:line="240" w:lineRule="auto"/>
      </w:pPr>
      <w:r>
        <w:separator/>
      </w:r>
    </w:p>
  </w:footnote>
  <w:footnote w:type="continuationSeparator" w:id="0">
    <w:p w:rsidR="00E02327" w:rsidRDefault="00E02327" w:rsidP="00D4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A2" w:rsidRDefault="00C33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60E" w:rsidRDefault="003A26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A2" w:rsidRDefault="00C33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D57"/>
    <w:multiLevelType w:val="hybridMultilevel"/>
    <w:tmpl w:val="779ACA9A"/>
    <w:lvl w:ilvl="0" w:tplc="4CC24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339"/>
    <w:multiLevelType w:val="hybridMultilevel"/>
    <w:tmpl w:val="68DA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2F4D"/>
    <w:multiLevelType w:val="hybridMultilevel"/>
    <w:tmpl w:val="5EEE4450"/>
    <w:lvl w:ilvl="0" w:tplc="500EB3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0517"/>
    <w:multiLevelType w:val="hybridMultilevel"/>
    <w:tmpl w:val="B2808610"/>
    <w:lvl w:ilvl="0" w:tplc="07E08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73ED"/>
    <w:multiLevelType w:val="hybridMultilevel"/>
    <w:tmpl w:val="41FCD5B4"/>
    <w:lvl w:ilvl="0" w:tplc="C1240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B3A35"/>
    <w:multiLevelType w:val="hybridMultilevel"/>
    <w:tmpl w:val="A4108030"/>
    <w:lvl w:ilvl="0" w:tplc="5504EBE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9987870"/>
    <w:multiLevelType w:val="hybridMultilevel"/>
    <w:tmpl w:val="6E681354"/>
    <w:lvl w:ilvl="0" w:tplc="3E50F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837D5"/>
    <w:multiLevelType w:val="hybridMultilevel"/>
    <w:tmpl w:val="156E9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D4E4E"/>
    <w:multiLevelType w:val="hybridMultilevel"/>
    <w:tmpl w:val="286E79F6"/>
    <w:lvl w:ilvl="0" w:tplc="E08E2F4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0542AE8"/>
    <w:multiLevelType w:val="hybridMultilevel"/>
    <w:tmpl w:val="D35E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1C4D"/>
    <w:multiLevelType w:val="hybridMultilevel"/>
    <w:tmpl w:val="A0A6789C"/>
    <w:lvl w:ilvl="0" w:tplc="B4743F38">
      <w:start w:val="1"/>
      <w:numFmt w:val="lowerLetter"/>
      <w:lvlText w:val="(%1)"/>
      <w:lvlJc w:val="left"/>
      <w:pPr>
        <w:ind w:left="10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49546E16"/>
    <w:multiLevelType w:val="hybridMultilevel"/>
    <w:tmpl w:val="9AFA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67E8"/>
    <w:multiLevelType w:val="hybridMultilevel"/>
    <w:tmpl w:val="4E3CE292"/>
    <w:lvl w:ilvl="0" w:tplc="127E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7205"/>
    <w:multiLevelType w:val="hybridMultilevel"/>
    <w:tmpl w:val="DE4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2A90"/>
    <w:multiLevelType w:val="hybridMultilevel"/>
    <w:tmpl w:val="212A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55C1E"/>
    <w:multiLevelType w:val="hybridMultilevel"/>
    <w:tmpl w:val="9C76E306"/>
    <w:lvl w:ilvl="0" w:tplc="1952B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A09E7"/>
    <w:multiLevelType w:val="hybridMultilevel"/>
    <w:tmpl w:val="126043B0"/>
    <w:lvl w:ilvl="0" w:tplc="48DECC5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5F841B8D"/>
    <w:multiLevelType w:val="hybridMultilevel"/>
    <w:tmpl w:val="28F6E05E"/>
    <w:lvl w:ilvl="0" w:tplc="1902E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D25B8"/>
    <w:multiLevelType w:val="hybridMultilevel"/>
    <w:tmpl w:val="7D3A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A1AF7"/>
    <w:multiLevelType w:val="hybridMultilevel"/>
    <w:tmpl w:val="5E06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11D87"/>
    <w:multiLevelType w:val="hybridMultilevel"/>
    <w:tmpl w:val="0042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37E01"/>
    <w:multiLevelType w:val="hybridMultilevel"/>
    <w:tmpl w:val="114CFA56"/>
    <w:lvl w:ilvl="0" w:tplc="D4A44A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976F80"/>
    <w:multiLevelType w:val="hybridMultilevel"/>
    <w:tmpl w:val="D638BA4E"/>
    <w:lvl w:ilvl="0" w:tplc="64C8D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3646E"/>
    <w:multiLevelType w:val="hybridMultilevel"/>
    <w:tmpl w:val="B2CE011C"/>
    <w:lvl w:ilvl="0" w:tplc="70FE4DF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54E773A"/>
    <w:multiLevelType w:val="hybridMultilevel"/>
    <w:tmpl w:val="635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07F3D"/>
    <w:multiLevelType w:val="hybridMultilevel"/>
    <w:tmpl w:val="8214CFCA"/>
    <w:lvl w:ilvl="0" w:tplc="0FB4A800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7D6432BA"/>
    <w:multiLevelType w:val="hybridMultilevel"/>
    <w:tmpl w:val="A612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2"/>
  </w:num>
  <w:num w:numId="5">
    <w:abstractNumId w:val="17"/>
  </w:num>
  <w:num w:numId="6">
    <w:abstractNumId w:val="24"/>
  </w:num>
  <w:num w:numId="7">
    <w:abstractNumId w:val="23"/>
  </w:num>
  <w:num w:numId="8">
    <w:abstractNumId w:val="26"/>
  </w:num>
  <w:num w:numId="9">
    <w:abstractNumId w:val="7"/>
  </w:num>
  <w:num w:numId="10">
    <w:abstractNumId w:val="13"/>
  </w:num>
  <w:num w:numId="11">
    <w:abstractNumId w:val="16"/>
  </w:num>
  <w:num w:numId="12">
    <w:abstractNumId w:val="20"/>
  </w:num>
  <w:num w:numId="13">
    <w:abstractNumId w:val="18"/>
  </w:num>
  <w:num w:numId="14">
    <w:abstractNumId w:val="6"/>
  </w:num>
  <w:num w:numId="15">
    <w:abstractNumId w:val="22"/>
  </w:num>
  <w:num w:numId="16">
    <w:abstractNumId w:val="21"/>
  </w:num>
  <w:num w:numId="17">
    <w:abstractNumId w:val="5"/>
  </w:num>
  <w:num w:numId="18">
    <w:abstractNumId w:val="0"/>
  </w:num>
  <w:num w:numId="19">
    <w:abstractNumId w:val="2"/>
  </w:num>
  <w:num w:numId="20">
    <w:abstractNumId w:val="3"/>
  </w:num>
  <w:num w:numId="21">
    <w:abstractNumId w:val="8"/>
  </w:num>
  <w:num w:numId="22">
    <w:abstractNumId w:val="15"/>
  </w:num>
  <w:num w:numId="23">
    <w:abstractNumId w:val="10"/>
  </w:num>
  <w:num w:numId="24">
    <w:abstractNumId w:val="25"/>
  </w:num>
  <w:num w:numId="25">
    <w:abstractNumId w:val="1"/>
  </w:num>
  <w:num w:numId="26">
    <w:abstractNumId w:val="9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5"/>
    <w:rsid w:val="00002E5E"/>
    <w:rsid w:val="00004105"/>
    <w:rsid w:val="000042B8"/>
    <w:rsid w:val="0000630B"/>
    <w:rsid w:val="00007920"/>
    <w:rsid w:val="000126CD"/>
    <w:rsid w:val="000129AE"/>
    <w:rsid w:val="00012DDC"/>
    <w:rsid w:val="00012DE1"/>
    <w:rsid w:val="00013823"/>
    <w:rsid w:val="00014720"/>
    <w:rsid w:val="000178D5"/>
    <w:rsid w:val="00022342"/>
    <w:rsid w:val="00023CA8"/>
    <w:rsid w:val="0002696A"/>
    <w:rsid w:val="00026FE6"/>
    <w:rsid w:val="00027A45"/>
    <w:rsid w:val="00031FF8"/>
    <w:rsid w:val="00032F9E"/>
    <w:rsid w:val="00033D16"/>
    <w:rsid w:val="00041009"/>
    <w:rsid w:val="0004323B"/>
    <w:rsid w:val="00044807"/>
    <w:rsid w:val="00045785"/>
    <w:rsid w:val="00045F96"/>
    <w:rsid w:val="00046173"/>
    <w:rsid w:val="000463B5"/>
    <w:rsid w:val="00050ED0"/>
    <w:rsid w:val="0005311D"/>
    <w:rsid w:val="000531D0"/>
    <w:rsid w:val="000552DC"/>
    <w:rsid w:val="00055775"/>
    <w:rsid w:val="00056E68"/>
    <w:rsid w:val="00061519"/>
    <w:rsid w:val="000619DC"/>
    <w:rsid w:val="0006503C"/>
    <w:rsid w:val="00065B23"/>
    <w:rsid w:val="00070695"/>
    <w:rsid w:val="00071737"/>
    <w:rsid w:val="00076A76"/>
    <w:rsid w:val="00080A62"/>
    <w:rsid w:val="0008286B"/>
    <w:rsid w:val="00082D01"/>
    <w:rsid w:val="00086FBE"/>
    <w:rsid w:val="000936FB"/>
    <w:rsid w:val="00095F20"/>
    <w:rsid w:val="000A04F7"/>
    <w:rsid w:val="000A1910"/>
    <w:rsid w:val="000A238C"/>
    <w:rsid w:val="000A37C5"/>
    <w:rsid w:val="000A4CEB"/>
    <w:rsid w:val="000A4D8E"/>
    <w:rsid w:val="000A4E9C"/>
    <w:rsid w:val="000A676C"/>
    <w:rsid w:val="000B3DEB"/>
    <w:rsid w:val="000B498E"/>
    <w:rsid w:val="000B5D82"/>
    <w:rsid w:val="000C002A"/>
    <w:rsid w:val="000C1055"/>
    <w:rsid w:val="000D1089"/>
    <w:rsid w:val="000D11F5"/>
    <w:rsid w:val="000D2F9B"/>
    <w:rsid w:val="000D3BB1"/>
    <w:rsid w:val="000D3BC6"/>
    <w:rsid w:val="000D6D89"/>
    <w:rsid w:val="000D70F0"/>
    <w:rsid w:val="000D7FF1"/>
    <w:rsid w:val="000E3F78"/>
    <w:rsid w:val="000E58ED"/>
    <w:rsid w:val="000E5F5E"/>
    <w:rsid w:val="000E67F5"/>
    <w:rsid w:val="000E6898"/>
    <w:rsid w:val="000F0AC8"/>
    <w:rsid w:val="000F3581"/>
    <w:rsid w:val="000F710D"/>
    <w:rsid w:val="00100974"/>
    <w:rsid w:val="0010523C"/>
    <w:rsid w:val="00111D76"/>
    <w:rsid w:val="00114C02"/>
    <w:rsid w:val="001165A1"/>
    <w:rsid w:val="00120D0A"/>
    <w:rsid w:val="00121357"/>
    <w:rsid w:val="0012357D"/>
    <w:rsid w:val="0012361A"/>
    <w:rsid w:val="00124CAD"/>
    <w:rsid w:val="00126ED5"/>
    <w:rsid w:val="001272FB"/>
    <w:rsid w:val="00130459"/>
    <w:rsid w:val="00136433"/>
    <w:rsid w:val="001400A6"/>
    <w:rsid w:val="00140330"/>
    <w:rsid w:val="00142E58"/>
    <w:rsid w:val="001503CA"/>
    <w:rsid w:val="00150A58"/>
    <w:rsid w:val="001519F2"/>
    <w:rsid w:val="00152A56"/>
    <w:rsid w:val="0015520F"/>
    <w:rsid w:val="0015545D"/>
    <w:rsid w:val="00155EB1"/>
    <w:rsid w:val="00156D59"/>
    <w:rsid w:val="00157748"/>
    <w:rsid w:val="001577E1"/>
    <w:rsid w:val="00164F59"/>
    <w:rsid w:val="00167A38"/>
    <w:rsid w:val="00170F6A"/>
    <w:rsid w:val="001738CA"/>
    <w:rsid w:val="00176977"/>
    <w:rsid w:val="00184B32"/>
    <w:rsid w:val="00186270"/>
    <w:rsid w:val="00193F86"/>
    <w:rsid w:val="001969FD"/>
    <w:rsid w:val="001A47E4"/>
    <w:rsid w:val="001A53D1"/>
    <w:rsid w:val="001A6108"/>
    <w:rsid w:val="001A7734"/>
    <w:rsid w:val="001B3DE3"/>
    <w:rsid w:val="001B4267"/>
    <w:rsid w:val="001B6667"/>
    <w:rsid w:val="001B6FCB"/>
    <w:rsid w:val="001C0ED8"/>
    <w:rsid w:val="001C2B6C"/>
    <w:rsid w:val="001C2CA2"/>
    <w:rsid w:val="001C4FF6"/>
    <w:rsid w:val="001C5451"/>
    <w:rsid w:val="001C7AE8"/>
    <w:rsid w:val="001D22D6"/>
    <w:rsid w:val="001E18E7"/>
    <w:rsid w:val="001E2106"/>
    <w:rsid w:val="001E5FC6"/>
    <w:rsid w:val="001E633F"/>
    <w:rsid w:val="001E6AB1"/>
    <w:rsid w:val="001F3229"/>
    <w:rsid w:val="001F3664"/>
    <w:rsid w:val="001F65C9"/>
    <w:rsid w:val="001F7351"/>
    <w:rsid w:val="00201546"/>
    <w:rsid w:val="00203520"/>
    <w:rsid w:val="00207670"/>
    <w:rsid w:val="00207EC6"/>
    <w:rsid w:val="002125B7"/>
    <w:rsid w:val="0021564F"/>
    <w:rsid w:val="00215A7E"/>
    <w:rsid w:val="0022001A"/>
    <w:rsid w:val="002220AC"/>
    <w:rsid w:val="00222AAB"/>
    <w:rsid w:val="00223C83"/>
    <w:rsid w:val="002274C1"/>
    <w:rsid w:val="00227664"/>
    <w:rsid w:val="00231FEB"/>
    <w:rsid w:val="00232740"/>
    <w:rsid w:val="00233162"/>
    <w:rsid w:val="002332A7"/>
    <w:rsid w:val="002333C3"/>
    <w:rsid w:val="00233EF1"/>
    <w:rsid w:val="0023467A"/>
    <w:rsid w:val="00236E55"/>
    <w:rsid w:val="00240EB5"/>
    <w:rsid w:val="002457EE"/>
    <w:rsid w:val="00246672"/>
    <w:rsid w:val="0025166A"/>
    <w:rsid w:val="00253850"/>
    <w:rsid w:val="00256E88"/>
    <w:rsid w:val="002571FE"/>
    <w:rsid w:val="002572E4"/>
    <w:rsid w:val="00262570"/>
    <w:rsid w:val="002647EA"/>
    <w:rsid w:val="0026534B"/>
    <w:rsid w:val="0026765C"/>
    <w:rsid w:val="0027239F"/>
    <w:rsid w:val="00273A48"/>
    <w:rsid w:val="002814F0"/>
    <w:rsid w:val="0028264E"/>
    <w:rsid w:val="00282741"/>
    <w:rsid w:val="002919E8"/>
    <w:rsid w:val="00293342"/>
    <w:rsid w:val="00295B57"/>
    <w:rsid w:val="00296469"/>
    <w:rsid w:val="002A247B"/>
    <w:rsid w:val="002A6024"/>
    <w:rsid w:val="002B357A"/>
    <w:rsid w:val="002B5C1B"/>
    <w:rsid w:val="002B6A4D"/>
    <w:rsid w:val="002B6C4C"/>
    <w:rsid w:val="002D22ED"/>
    <w:rsid w:val="002D2B3F"/>
    <w:rsid w:val="002D3F83"/>
    <w:rsid w:val="002D61F2"/>
    <w:rsid w:val="002E2F90"/>
    <w:rsid w:val="002E3DDD"/>
    <w:rsid w:val="002E4665"/>
    <w:rsid w:val="002E472E"/>
    <w:rsid w:val="002F0269"/>
    <w:rsid w:val="002F0EE9"/>
    <w:rsid w:val="002F1EA8"/>
    <w:rsid w:val="002F225D"/>
    <w:rsid w:val="002F2886"/>
    <w:rsid w:val="002F4F24"/>
    <w:rsid w:val="003005C2"/>
    <w:rsid w:val="003076B9"/>
    <w:rsid w:val="003100F2"/>
    <w:rsid w:val="003129AC"/>
    <w:rsid w:val="0031549B"/>
    <w:rsid w:val="00315D23"/>
    <w:rsid w:val="00316D80"/>
    <w:rsid w:val="00317366"/>
    <w:rsid w:val="00317374"/>
    <w:rsid w:val="00321727"/>
    <w:rsid w:val="003229D4"/>
    <w:rsid w:val="00322DF2"/>
    <w:rsid w:val="0032565B"/>
    <w:rsid w:val="00327769"/>
    <w:rsid w:val="00327951"/>
    <w:rsid w:val="00330B2C"/>
    <w:rsid w:val="00333037"/>
    <w:rsid w:val="003357E5"/>
    <w:rsid w:val="003361B4"/>
    <w:rsid w:val="0034435A"/>
    <w:rsid w:val="00345C30"/>
    <w:rsid w:val="003516D1"/>
    <w:rsid w:val="00360FCE"/>
    <w:rsid w:val="00361051"/>
    <w:rsid w:val="0036300D"/>
    <w:rsid w:val="00367E51"/>
    <w:rsid w:val="00371DFE"/>
    <w:rsid w:val="00372BC2"/>
    <w:rsid w:val="00377DD0"/>
    <w:rsid w:val="0038198B"/>
    <w:rsid w:val="00381F7F"/>
    <w:rsid w:val="003830DC"/>
    <w:rsid w:val="003850FC"/>
    <w:rsid w:val="003878FA"/>
    <w:rsid w:val="00387D01"/>
    <w:rsid w:val="0039250A"/>
    <w:rsid w:val="00394B00"/>
    <w:rsid w:val="003A09D1"/>
    <w:rsid w:val="003A260E"/>
    <w:rsid w:val="003A389B"/>
    <w:rsid w:val="003A53F0"/>
    <w:rsid w:val="003A6440"/>
    <w:rsid w:val="003B193E"/>
    <w:rsid w:val="003B1971"/>
    <w:rsid w:val="003B1B0D"/>
    <w:rsid w:val="003B3850"/>
    <w:rsid w:val="003B453F"/>
    <w:rsid w:val="003B57D4"/>
    <w:rsid w:val="003B66DF"/>
    <w:rsid w:val="003D063F"/>
    <w:rsid w:val="003D14F6"/>
    <w:rsid w:val="003D3D56"/>
    <w:rsid w:val="003D4250"/>
    <w:rsid w:val="003D58D8"/>
    <w:rsid w:val="003E31CD"/>
    <w:rsid w:val="003E7482"/>
    <w:rsid w:val="003F0280"/>
    <w:rsid w:val="003F2ABF"/>
    <w:rsid w:val="003F3450"/>
    <w:rsid w:val="003F5ACD"/>
    <w:rsid w:val="003F6273"/>
    <w:rsid w:val="003F7D9F"/>
    <w:rsid w:val="004028C2"/>
    <w:rsid w:val="00405C84"/>
    <w:rsid w:val="0040687B"/>
    <w:rsid w:val="00411F29"/>
    <w:rsid w:val="00412D7A"/>
    <w:rsid w:val="0041708F"/>
    <w:rsid w:val="00417CBA"/>
    <w:rsid w:val="004200CE"/>
    <w:rsid w:val="004205B2"/>
    <w:rsid w:val="00421DD9"/>
    <w:rsid w:val="004237D1"/>
    <w:rsid w:val="00425D96"/>
    <w:rsid w:val="00426D23"/>
    <w:rsid w:val="00426ECB"/>
    <w:rsid w:val="00432086"/>
    <w:rsid w:val="00441A83"/>
    <w:rsid w:val="00441E19"/>
    <w:rsid w:val="00443B6B"/>
    <w:rsid w:val="00444DB0"/>
    <w:rsid w:val="004457AC"/>
    <w:rsid w:val="00446F94"/>
    <w:rsid w:val="00447108"/>
    <w:rsid w:val="004473E2"/>
    <w:rsid w:val="0044773B"/>
    <w:rsid w:val="0045355E"/>
    <w:rsid w:val="004538AD"/>
    <w:rsid w:val="00455187"/>
    <w:rsid w:val="0045536E"/>
    <w:rsid w:val="00457680"/>
    <w:rsid w:val="0046219E"/>
    <w:rsid w:val="00464378"/>
    <w:rsid w:val="0046495F"/>
    <w:rsid w:val="00464DB8"/>
    <w:rsid w:val="00464E4F"/>
    <w:rsid w:val="00465288"/>
    <w:rsid w:val="0046584E"/>
    <w:rsid w:val="00466A85"/>
    <w:rsid w:val="00467B7E"/>
    <w:rsid w:val="00471A39"/>
    <w:rsid w:val="004724D5"/>
    <w:rsid w:val="00474E73"/>
    <w:rsid w:val="00477B22"/>
    <w:rsid w:val="00480021"/>
    <w:rsid w:val="0048012E"/>
    <w:rsid w:val="00482282"/>
    <w:rsid w:val="00483022"/>
    <w:rsid w:val="004830A0"/>
    <w:rsid w:val="00484302"/>
    <w:rsid w:val="00484F6F"/>
    <w:rsid w:val="00485089"/>
    <w:rsid w:val="00486ACC"/>
    <w:rsid w:val="0049197D"/>
    <w:rsid w:val="0049482A"/>
    <w:rsid w:val="00496756"/>
    <w:rsid w:val="00497242"/>
    <w:rsid w:val="004A1B70"/>
    <w:rsid w:val="004A58C6"/>
    <w:rsid w:val="004A5CBA"/>
    <w:rsid w:val="004A6BDE"/>
    <w:rsid w:val="004B6992"/>
    <w:rsid w:val="004B6B3B"/>
    <w:rsid w:val="004C025E"/>
    <w:rsid w:val="004C6B13"/>
    <w:rsid w:val="004D14BE"/>
    <w:rsid w:val="004D2115"/>
    <w:rsid w:val="004D5D25"/>
    <w:rsid w:val="004E1AA7"/>
    <w:rsid w:val="004E3B63"/>
    <w:rsid w:val="004E5164"/>
    <w:rsid w:val="004E6D39"/>
    <w:rsid w:val="004F5339"/>
    <w:rsid w:val="004F6E8E"/>
    <w:rsid w:val="00500463"/>
    <w:rsid w:val="0050153B"/>
    <w:rsid w:val="00501F3D"/>
    <w:rsid w:val="0050250A"/>
    <w:rsid w:val="00503B01"/>
    <w:rsid w:val="00507887"/>
    <w:rsid w:val="00510123"/>
    <w:rsid w:val="00510A7F"/>
    <w:rsid w:val="00515778"/>
    <w:rsid w:val="0052083A"/>
    <w:rsid w:val="00520D0A"/>
    <w:rsid w:val="00520EB6"/>
    <w:rsid w:val="00520EC6"/>
    <w:rsid w:val="00523727"/>
    <w:rsid w:val="00523A30"/>
    <w:rsid w:val="00530B43"/>
    <w:rsid w:val="00531916"/>
    <w:rsid w:val="005348FA"/>
    <w:rsid w:val="00536F56"/>
    <w:rsid w:val="00537CAD"/>
    <w:rsid w:val="005438DF"/>
    <w:rsid w:val="00543AC7"/>
    <w:rsid w:val="005458AA"/>
    <w:rsid w:val="005460F0"/>
    <w:rsid w:val="005501E7"/>
    <w:rsid w:val="00552CEB"/>
    <w:rsid w:val="00554D40"/>
    <w:rsid w:val="00555127"/>
    <w:rsid w:val="005602FD"/>
    <w:rsid w:val="00562E66"/>
    <w:rsid w:val="00564EA1"/>
    <w:rsid w:val="00567499"/>
    <w:rsid w:val="00567842"/>
    <w:rsid w:val="00567EC2"/>
    <w:rsid w:val="00575013"/>
    <w:rsid w:val="00576281"/>
    <w:rsid w:val="0058545F"/>
    <w:rsid w:val="00585A85"/>
    <w:rsid w:val="00586E26"/>
    <w:rsid w:val="0059250E"/>
    <w:rsid w:val="00593A53"/>
    <w:rsid w:val="005957CE"/>
    <w:rsid w:val="005A2C44"/>
    <w:rsid w:val="005A564B"/>
    <w:rsid w:val="005B03B1"/>
    <w:rsid w:val="005C4F46"/>
    <w:rsid w:val="005C7131"/>
    <w:rsid w:val="005D010E"/>
    <w:rsid w:val="005D1556"/>
    <w:rsid w:val="005D441D"/>
    <w:rsid w:val="005D582A"/>
    <w:rsid w:val="005D5AF1"/>
    <w:rsid w:val="005E46F4"/>
    <w:rsid w:val="005E4A42"/>
    <w:rsid w:val="005E4C60"/>
    <w:rsid w:val="005E554D"/>
    <w:rsid w:val="005E79B0"/>
    <w:rsid w:val="005F3FAE"/>
    <w:rsid w:val="005F4D4B"/>
    <w:rsid w:val="005F5676"/>
    <w:rsid w:val="005F60F7"/>
    <w:rsid w:val="005F7D12"/>
    <w:rsid w:val="00602EB2"/>
    <w:rsid w:val="006038DB"/>
    <w:rsid w:val="006060A6"/>
    <w:rsid w:val="00606772"/>
    <w:rsid w:val="00607A51"/>
    <w:rsid w:val="00607EBB"/>
    <w:rsid w:val="00610D9D"/>
    <w:rsid w:val="00612221"/>
    <w:rsid w:val="006165A3"/>
    <w:rsid w:val="0061710B"/>
    <w:rsid w:val="00620889"/>
    <w:rsid w:val="00620A35"/>
    <w:rsid w:val="006216BF"/>
    <w:rsid w:val="0062242E"/>
    <w:rsid w:val="00624C55"/>
    <w:rsid w:val="00626EB1"/>
    <w:rsid w:val="0063389E"/>
    <w:rsid w:val="00635E75"/>
    <w:rsid w:val="00636193"/>
    <w:rsid w:val="00636B9C"/>
    <w:rsid w:val="00644BB4"/>
    <w:rsid w:val="0064596A"/>
    <w:rsid w:val="00645C3D"/>
    <w:rsid w:val="006462EF"/>
    <w:rsid w:val="00646D38"/>
    <w:rsid w:val="006478AB"/>
    <w:rsid w:val="006526F3"/>
    <w:rsid w:val="00653C7E"/>
    <w:rsid w:val="006549E4"/>
    <w:rsid w:val="00654F48"/>
    <w:rsid w:val="00655ED0"/>
    <w:rsid w:val="006648C5"/>
    <w:rsid w:val="00670CD9"/>
    <w:rsid w:val="006717A5"/>
    <w:rsid w:val="006725D2"/>
    <w:rsid w:val="00676D12"/>
    <w:rsid w:val="00676F4C"/>
    <w:rsid w:val="00677109"/>
    <w:rsid w:val="0068273A"/>
    <w:rsid w:val="006829F3"/>
    <w:rsid w:val="00684BD4"/>
    <w:rsid w:val="006853A7"/>
    <w:rsid w:val="00685673"/>
    <w:rsid w:val="00685F6D"/>
    <w:rsid w:val="00686806"/>
    <w:rsid w:val="006912E6"/>
    <w:rsid w:val="00692ACF"/>
    <w:rsid w:val="0069356D"/>
    <w:rsid w:val="00693742"/>
    <w:rsid w:val="0069545C"/>
    <w:rsid w:val="006964E1"/>
    <w:rsid w:val="00696F19"/>
    <w:rsid w:val="006970D4"/>
    <w:rsid w:val="006A05F5"/>
    <w:rsid w:val="006A2A36"/>
    <w:rsid w:val="006A3CA6"/>
    <w:rsid w:val="006A761C"/>
    <w:rsid w:val="006B05A1"/>
    <w:rsid w:val="006B1D14"/>
    <w:rsid w:val="006B4227"/>
    <w:rsid w:val="006B5A59"/>
    <w:rsid w:val="006B7AD4"/>
    <w:rsid w:val="006C11DB"/>
    <w:rsid w:val="006C15C5"/>
    <w:rsid w:val="006C2134"/>
    <w:rsid w:val="006C4705"/>
    <w:rsid w:val="006C6636"/>
    <w:rsid w:val="006C7172"/>
    <w:rsid w:val="006C74D6"/>
    <w:rsid w:val="006C7C92"/>
    <w:rsid w:val="006C7F57"/>
    <w:rsid w:val="006D055A"/>
    <w:rsid w:val="006D1487"/>
    <w:rsid w:val="006D3198"/>
    <w:rsid w:val="006D5741"/>
    <w:rsid w:val="006D6407"/>
    <w:rsid w:val="006E0079"/>
    <w:rsid w:val="006E09AA"/>
    <w:rsid w:val="006E0C2B"/>
    <w:rsid w:val="006E1ADF"/>
    <w:rsid w:val="006E4E49"/>
    <w:rsid w:val="006E5211"/>
    <w:rsid w:val="006E61AB"/>
    <w:rsid w:val="006F02F3"/>
    <w:rsid w:val="006F1057"/>
    <w:rsid w:val="006F169F"/>
    <w:rsid w:val="006F1AA3"/>
    <w:rsid w:val="006F53EE"/>
    <w:rsid w:val="007013D2"/>
    <w:rsid w:val="007050DF"/>
    <w:rsid w:val="0071059F"/>
    <w:rsid w:val="00713D45"/>
    <w:rsid w:val="00715477"/>
    <w:rsid w:val="00715630"/>
    <w:rsid w:val="00717B1C"/>
    <w:rsid w:val="00721AE1"/>
    <w:rsid w:val="007220E3"/>
    <w:rsid w:val="00724E38"/>
    <w:rsid w:val="00727665"/>
    <w:rsid w:val="00730E97"/>
    <w:rsid w:val="00731BFC"/>
    <w:rsid w:val="007325F8"/>
    <w:rsid w:val="00733F9C"/>
    <w:rsid w:val="00746378"/>
    <w:rsid w:val="007526B7"/>
    <w:rsid w:val="0075389F"/>
    <w:rsid w:val="0075472D"/>
    <w:rsid w:val="007555B8"/>
    <w:rsid w:val="00760F78"/>
    <w:rsid w:val="00761430"/>
    <w:rsid w:val="007618EA"/>
    <w:rsid w:val="00765606"/>
    <w:rsid w:val="00766123"/>
    <w:rsid w:val="00766F2E"/>
    <w:rsid w:val="007750DC"/>
    <w:rsid w:val="007815E2"/>
    <w:rsid w:val="00783880"/>
    <w:rsid w:val="00783ED9"/>
    <w:rsid w:val="0079481C"/>
    <w:rsid w:val="00795D54"/>
    <w:rsid w:val="0079681E"/>
    <w:rsid w:val="0079792B"/>
    <w:rsid w:val="007A1716"/>
    <w:rsid w:val="007A24D4"/>
    <w:rsid w:val="007A3696"/>
    <w:rsid w:val="007A3E43"/>
    <w:rsid w:val="007A5168"/>
    <w:rsid w:val="007B05DE"/>
    <w:rsid w:val="007B3569"/>
    <w:rsid w:val="007B6A60"/>
    <w:rsid w:val="007C1E25"/>
    <w:rsid w:val="007C565E"/>
    <w:rsid w:val="007C72C3"/>
    <w:rsid w:val="007D0225"/>
    <w:rsid w:val="007D043C"/>
    <w:rsid w:val="007D04D0"/>
    <w:rsid w:val="007D0E79"/>
    <w:rsid w:val="007D1864"/>
    <w:rsid w:val="007D2124"/>
    <w:rsid w:val="007D704B"/>
    <w:rsid w:val="007D7FD2"/>
    <w:rsid w:val="007E080F"/>
    <w:rsid w:val="007E48DF"/>
    <w:rsid w:val="007E7173"/>
    <w:rsid w:val="007E722C"/>
    <w:rsid w:val="007E7272"/>
    <w:rsid w:val="007F2344"/>
    <w:rsid w:val="007F28CD"/>
    <w:rsid w:val="007F4687"/>
    <w:rsid w:val="007F53AA"/>
    <w:rsid w:val="007F78A6"/>
    <w:rsid w:val="00801E8E"/>
    <w:rsid w:val="00803E19"/>
    <w:rsid w:val="00806481"/>
    <w:rsid w:val="00810F9E"/>
    <w:rsid w:val="008119A2"/>
    <w:rsid w:val="0081227A"/>
    <w:rsid w:val="008156BD"/>
    <w:rsid w:val="00815E65"/>
    <w:rsid w:val="00825F66"/>
    <w:rsid w:val="00826EA8"/>
    <w:rsid w:val="00827C4F"/>
    <w:rsid w:val="0083298A"/>
    <w:rsid w:val="008346ED"/>
    <w:rsid w:val="0083477A"/>
    <w:rsid w:val="00836C24"/>
    <w:rsid w:val="00842D29"/>
    <w:rsid w:val="008614FA"/>
    <w:rsid w:val="00862426"/>
    <w:rsid w:val="0086306C"/>
    <w:rsid w:val="00863CDD"/>
    <w:rsid w:val="00863FC1"/>
    <w:rsid w:val="00867450"/>
    <w:rsid w:val="00874599"/>
    <w:rsid w:val="00875200"/>
    <w:rsid w:val="00876136"/>
    <w:rsid w:val="00876626"/>
    <w:rsid w:val="0087703D"/>
    <w:rsid w:val="00877AC0"/>
    <w:rsid w:val="008805E0"/>
    <w:rsid w:val="00881879"/>
    <w:rsid w:val="0088340D"/>
    <w:rsid w:val="00884D85"/>
    <w:rsid w:val="00885603"/>
    <w:rsid w:val="0088635F"/>
    <w:rsid w:val="0089102A"/>
    <w:rsid w:val="008926E0"/>
    <w:rsid w:val="00894733"/>
    <w:rsid w:val="008951AC"/>
    <w:rsid w:val="008A1C07"/>
    <w:rsid w:val="008A4E07"/>
    <w:rsid w:val="008A5E28"/>
    <w:rsid w:val="008B1F84"/>
    <w:rsid w:val="008B3219"/>
    <w:rsid w:val="008B705B"/>
    <w:rsid w:val="008B731D"/>
    <w:rsid w:val="008B77B8"/>
    <w:rsid w:val="008C1BD7"/>
    <w:rsid w:val="008C462E"/>
    <w:rsid w:val="008C4C26"/>
    <w:rsid w:val="008D0FC4"/>
    <w:rsid w:val="008D1A02"/>
    <w:rsid w:val="008D29D2"/>
    <w:rsid w:val="008D6669"/>
    <w:rsid w:val="008D6A44"/>
    <w:rsid w:val="008D73AC"/>
    <w:rsid w:val="008E100E"/>
    <w:rsid w:val="008E2337"/>
    <w:rsid w:val="008E2B72"/>
    <w:rsid w:val="008E3B87"/>
    <w:rsid w:val="008E5C31"/>
    <w:rsid w:val="008E65AF"/>
    <w:rsid w:val="008E753D"/>
    <w:rsid w:val="008F0865"/>
    <w:rsid w:val="008F2798"/>
    <w:rsid w:val="008F4477"/>
    <w:rsid w:val="008F466C"/>
    <w:rsid w:val="008F722A"/>
    <w:rsid w:val="00903BBB"/>
    <w:rsid w:val="00904B8E"/>
    <w:rsid w:val="00904C10"/>
    <w:rsid w:val="00905AE9"/>
    <w:rsid w:val="00912BAA"/>
    <w:rsid w:val="00916B95"/>
    <w:rsid w:val="00921AC7"/>
    <w:rsid w:val="00921C62"/>
    <w:rsid w:val="00925B0A"/>
    <w:rsid w:val="00926CEC"/>
    <w:rsid w:val="009274A6"/>
    <w:rsid w:val="00927A92"/>
    <w:rsid w:val="00932CFF"/>
    <w:rsid w:val="00934E54"/>
    <w:rsid w:val="00936259"/>
    <w:rsid w:val="009405EB"/>
    <w:rsid w:val="00940E6B"/>
    <w:rsid w:val="009432ED"/>
    <w:rsid w:val="00944D40"/>
    <w:rsid w:val="009457E3"/>
    <w:rsid w:val="00946AEB"/>
    <w:rsid w:val="00946B9A"/>
    <w:rsid w:val="00951912"/>
    <w:rsid w:val="00957B1F"/>
    <w:rsid w:val="00961EE0"/>
    <w:rsid w:val="00962ABA"/>
    <w:rsid w:val="00964450"/>
    <w:rsid w:val="009646F2"/>
    <w:rsid w:val="00965573"/>
    <w:rsid w:val="00970E96"/>
    <w:rsid w:val="00980EBB"/>
    <w:rsid w:val="0098121E"/>
    <w:rsid w:val="00981D87"/>
    <w:rsid w:val="00982E78"/>
    <w:rsid w:val="00984A7A"/>
    <w:rsid w:val="00985B1F"/>
    <w:rsid w:val="009A0FDB"/>
    <w:rsid w:val="009A3C02"/>
    <w:rsid w:val="009A42A4"/>
    <w:rsid w:val="009A706B"/>
    <w:rsid w:val="009B0290"/>
    <w:rsid w:val="009B1587"/>
    <w:rsid w:val="009B30B7"/>
    <w:rsid w:val="009B5AB1"/>
    <w:rsid w:val="009B5C8B"/>
    <w:rsid w:val="009B671D"/>
    <w:rsid w:val="009B759A"/>
    <w:rsid w:val="009B7ABC"/>
    <w:rsid w:val="009C176F"/>
    <w:rsid w:val="009D0373"/>
    <w:rsid w:val="009D1161"/>
    <w:rsid w:val="009D1EE5"/>
    <w:rsid w:val="009D4552"/>
    <w:rsid w:val="009D4605"/>
    <w:rsid w:val="009D59F8"/>
    <w:rsid w:val="009D5E42"/>
    <w:rsid w:val="009D682D"/>
    <w:rsid w:val="009D690A"/>
    <w:rsid w:val="009E4854"/>
    <w:rsid w:val="009E6B78"/>
    <w:rsid w:val="009F401C"/>
    <w:rsid w:val="009F42BC"/>
    <w:rsid w:val="009F5AA0"/>
    <w:rsid w:val="009F7278"/>
    <w:rsid w:val="00A00C2B"/>
    <w:rsid w:val="00A01E6A"/>
    <w:rsid w:val="00A01FC2"/>
    <w:rsid w:val="00A04850"/>
    <w:rsid w:val="00A048B0"/>
    <w:rsid w:val="00A06894"/>
    <w:rsid w:val="00A06A00"/>
    <w:rsid w:val="00A06C7F"/>
    <w:rsid w:val="00A07FFB"/>
    <w:rsid w:val="00A11EF3"/>
    <w:rsid w:val="00A13610"/>
    <w:rsid w:val="00A13736"/>
    <w:rsid w:val="00A137F1"/>
    <w:rsid w:val="00A13AEF"/>
    <w:rsid w:val="00A13F6B"/>
    <w:rsid w:val="00A141F6"/>
    <w:rsid w:val="00A17C97"/>
    <w:rsid w:val="00A201AB"/>
    <w:rsid w:val="00A21359"/>
    <w:rsid w:val="00A21AC6"/>
    <w:rsid w:val="00A21D74"/>
    <w:rsid w:val="00A26B05"/>
    <w:rsid w:val="00A3271F"/>
    <w:rsid w:val="00A37135"/>
    <w:rsid w:val="00A400BA"/>
    <w:rsid w:val="00A408C1"/>
    <w:rsid w:val="00A45C5A"/>
    <w:rsid w:val="00A475FA"/>
    <w:rsid w:val="00A500CA"/>
    <w:rsid w:val="00A50C07"/>
    <w:rsid w:val="00A53E11"/>
    <w:rsid w:val="00A571A4"/>
    <w:rsid w:val="00A6295D"/>
    <w:rsid w:val="00A62D7D"/>
    <w:rsid w:val="00A635DF"/>
    <w:rsid w:val="00A63CE5"/>
    <w:rsid w:val="00A640A1"/>
    <w:rsid w:val="00A650D6"/>
    <w:rsid w:val="00A6669E"/>
    <w:rsid w:val="00A67D5B"/>
    <w:rsid w:val="00A70C26"/>
    <w:rsid w:val="00A71936"/>
    <w:rsid w:val="00A733BE"/>
    <w:rsid w:val="00A739C6"/>
    <w:rsid w:val="00A755C6"/>
    <w:rsid w:val="00A77797"/>
    <w:rsid w:val="00A80166"/>
    <w:rsid w:val="00A80FFF"/>
    <w:rsid w:val="00A81BFE"/>
    <w:rsid w:val="00A830FB"/>
    <w:rsid w:val="00A919EF"/>
    <w:rsid w:val="00A942F9"/>
    <w:rsid w:val="00A96013"/>
    <w:rsid w:val="00A961AA"/>
    <w:rsid w:val="00A967CA"/>
    <w:rsid w:val="00AA2ACF"/>
    <w:rsid w:val="00AA59AA"/>
    <w:rsid w:val="00AA6127"/>
    <w:rsid w:val="00AA6747"/>
    <w:rsid w:val="00AA683C"/>
    <w:rsid w:val="00AA741F"/>
    <w:rsid w:val="00AA7E8E"/>
    <w:rsid w:val="00AB47D8"/>
    <w:rsid w:val="00AB70EB"/>
    <w:rsid w:val="00AC08EB"/>
    <w:rsid w:val="00AC4D40"/>
    <w:rsid w:val="00AC558C"/>
    <w:rsid w:val="00AC7A45"/>
    <w:rsid w:val="00AD25C3"/>
    <w:rsid w:val="00AD4AD7"/>
    <w:rsid w:val="00AD5FFE"/>
    <w:rsid w:val="00AD7D1F"/>
    <w:rsid w:val="00AE06B9"/>
    <w:rsid w:val="00AE0B30"/>
    <w:rsid w:val="00AE1626"/>
    <w:rsid w:val="00AE2518"/>
    <w:rsid w:val="00AE30D8"/>
    <w:rsid w:val="00AE5F22"/>
    <w:rsid w:val="00AE67FB"/>
    <w:rsid w:val="00AF0DAB"/>
    <w:rsid w:val="00AF2C32"/>
    <w:rsid w:val="00AF435D"/>
    <w:rsid w:val="00AF4429"/>
    <w:rsid w:val="00AF531C"/>
    <w:rsid w:val="00AF5DD4"/>
    <w:rsid w:val="00AF7E60"/>
    <w:rsid w:val="00B000EE"/>
    <w:rsid w:val="00B0124D"/>
    <w:rsid w:val="00B01A1A"/>
    <w:rsid w:val="00B027B4"/>
    <w:rsid w:val="00B03CD5"/>
    <w:rsid w:val="00B03E79"/>
    <w:rsid w:val="00B05571"/>
    <w:rsid w:val="00B1030D"/>
    <w:rsid w:val="00B10885"/>
    <w:rsid w:val="00B11208"/>
    <w:rsid w:val="00B11DB5"/>
    <w:rsid w:val="00B122FE"/>
    <w:rsid w:val="00B12B66"/>
    <w:rsid w:val="00B12D2A"/>
    <w:rsid w:val="00B1545D"/>
    <w:rsid w:val="00B20BE1"/>
    <w:rsid w:val="00B2102A"/>
    <w:rsid w:val="00B22943"/>
    <w:rsid w:val="00B2420F"/>
    <w:rsid w:val="00B24CE8"/>
    <w:rsid w:val="00B25994"/>
    <w:rsid w:val="00B3176C"/>
    <w:rsid w:val="00B31D99"/>
    <w:rsid w:val="00B35371"/>
    <w:rsid w:val="00B35946"/>
    <w:rsid w:val="00B410FE"/>
    <w:rsid w:val="00B42EE2"/>
    <w:rsid w:val="00B4352D"/>
    <w:rsid w:val="00B43C01"/>
    <w:rsid w:val="00B4668A"/>
    <w:rsid w:val="00B46974"/>
    <w:rsid w:val="00B479F7"/>
    <w:rsid w:val="00B51C50"/>
    <w:rsid w:val="00B5240B"/>
    <w:rsid w:val="00B52F38"/>
    <w:rsid w:val="00B53D73"/>
    <w:rsid w:val="00B56F1A"/>
    <w:rsid w:val="00B57932"/>
    <w:rsid w:val="00B6317D"/>
    <w:rsid w:val="00B6655B"/>
    <w:rsid w:val="00B70E8A"/>
    <w:rsid w:val="00B771A1"/>
    <w:rsid w:val="00B807EE"/>
    <w:rsid w:val="00B809E9"/>
    <w:rsid w:val="00B82F04"/>
    <w:rsid w:val="00B8366D"/>
    <w:rsid w:val="00B8432A"/>
    <w:rsid w:val="00B909CA"/>
    <w:rsid w:val="00B915F3"/>
    <w:rsid w:val="00B91A3D"/>
    <w:rsid w:val="00B91DB0"/>
    <w:rsid w:val="00B95469"/>
    <w:rsid w:val="00BA3479"/>
    <w:rsid w:val="00BA5A7D"/>
    <w:rsid w:val="00BA6AB5"/>
    <w:rsid w:val="00BA7057"/>
    <w:rsid w:val="00BB0306"/>
    <w:rsid w:val="00BB5A37"/>
    <w:rsid w:val="00BC1D82"/>
    <w:rsid w:val="00BC43AE"/>
    <w:rsid w:val="00BC55C4"/>
    <w:rsid w:val="00BC6698"/>
    <w:rsid w:val="00BD04C2"/>
    <w:rsid w:val="00BD28B8"/>
    <w:rsid w:val="00BD3DD9"/>
    <w:rsid w:val="00BD69D9"/>
    <w:rsid w:val="00BD69DC"/>
    <w:rsid w:val="00BD7024"/>
    <w:rsid w:val="00BD7624"/>
    <w:rsid w:val="00BE5FBB"/>
    <w:rsid w:val="00BF30F0"/>
    <w:rsid w:val="00BF3883"/>
    <w:rsid w:val="00BF3B7B"/>
    <w:rsid w:val="00BF5F01"/>
    <w:rsid w:val="00BF75A9"/>
    <w:rsid w:val="00C004C4"/>
    <w:rsid w:val="00C0210F"/>
    <w:rsid w:val="00C06284"/>
    <w:rsid w:val="00C111D2"/>
    <w:rsid w:val="00C1214C"/>
    <w:rsid w:val="00C137F8"/>
    <w:rsid w:val="00C13AED"/>
    <w:rsid w:val="00C14D17"/>
    <w:rsid w:val="00C15817"/>
    <w:rsid w:val="00C159AE"/>
    <w:rsid w:val="00C15AB6"/>
    <w:rsid w:val="00C16D02"/>
    <w:rsid w:val="00C17A6F"/>
    <w:rsid w:val="00C203FB"/>
    <w:rsid w:val="00C20E1C"/>
    <w:rsid w:val="00C2162B"/>
    <w:rsid w:val="00C234B4"/>
    <w:rsid w:val="00C26818"/>
    <w:rsid w:val="00C26A94"/>
    <w:rsid w:val="00C27998"/>
    <w:rsid w:val="00C30CE4"/>
    <w:rsid w:val="00C32BA8"/>
    <w:rsid w:val="00C333A2"/>
    <w:rsid w:val="00C33F34"/>
    <w:rsid w:val="00C34DCF"/>
    <w:rsid w:val="00C35487"/>
    <w:rsid w:val="00C35559"/>
    <w:rsid w:val="00C4139C"/>
    <w:rsid w:val="00C47058"/>
    <w:rsid w:val="00C50F1B"/>
    <w:rsid w:val="00C52DAF"/>
    <w:rsid w:val="00C53A34"/>
    <w:rsid w:val="00C5459B"/>
    <w:rsid w:val="00C54E50"/>
    <w:rsid w:val="00C57C20"/>
    <w:rsid w:val="00C6173E"/>
    <w:rsid w:val="00C66D90"/>
    <w:rsid w:val="00C66ED8"/>
    <w:rsid w:val="00C7282A"/>
    <w:rsid w:val="00C73EF0"/>
    <w:rsid w:val="00C73FDA"/>
    <w:rsid w:val="00C7522C"/>
    <w:rsid w:val="00C772E6"/>
    <w:rsid w:val="00C8035B"/>
    <w:rsid w:val="00C80B51"/>
    <w:rsid w:val="00C82740"/>
    <w:rsid w:val="00C82E79"/>
    <w:rsid w:val="00C83411"/>
    <w:rsid w:val="00C859B7"/>
    <w:rsid w:val="00C86C52"/>
    <w:rsid w:val="00C875A2"/>
    <w:rsid w:val="00C909EA"/>
    <w:rsid w:val="00C90CBF"/>
    <w:rsid w:val="00C90ED0"/>
    <w:rsid w:val="00C911F0"/>
    <w:rsid w:val="00C934E0"/>
    <w:rsid w:val="00C94A1B"/>
    <w:rsid w:val="00C9572E"/>
    <w:rsid w:val="00C96FA1"/>
    <w:rsid w:val="00CA130F"/>
    <w:rsid w:val="00CA17B2"/>
    <w:rsid w:val="00CA1AD6"/>
    <w:rsid w:val="00CA4CE0"/>
    <w:rsid w:val="00CA4DB6"/>
    <w:rsid w:val="00CA734E"/>
    <w:rsid w:val="00CA77C9"/>
    <w:rsid w:val="00CB0685"/>
    <w:rsid w:val="00CB2EE2"/>
    <w:rsid w:val="00CB46A2"/>
    <w:rsid w:val="00CB70DD"/>
    <w:rsid w:val="00CB7B2E"/>
    <w:rsid w:val="00CB7D27"/>
    <w:rsid w:val="00CC0601"/>
    <w:rsid w:val="00CC1618"/>
    <w:rsid w:val="00CC17AA"/>
    <w:rsid w:val="00CC4356"/>
    <w:rsid w:val="00CC6834"/>
    <w:rsid w:val="00CC72A8"/>
    <w:rsid w:val="00CC7BC4"/>
    <w:rsid w:val="00CD1AC9"/>
    <w:rsid w:val="00CE02AB"/>
    <w:rsid w:val="00CE0A2E"/>
    <w:rsid w:val="00CE17FB"/>
    <w:rsid w:val="00CE4205"/>
    <w:rsid w:val="00CE4E1A"/>
    <w:rsid w:val="00CE5AA9"/>
    <w:rsid w:val="00CE60E4"/>
    <w:rsid w:val="00CF09F6"/>
    <w:rsid w:val="00CF0D95"/>
    <w:rsid w:val="00CF42C1"/>
    <w:rsid w:val="00CF5862"/>
    <w:rsid w:val="00CF59B5"/>
    <w:rsid w:val="00CF72AC"/>
    <w:rsid w:val="00D00ACF"/>
    <w:rsid w:val="00D01BB6"/>
    <w:rsid w:val="00D02F85"/>
    <w:rsid w:val="00D10BD0"/>
    <w:rsid w:val="00D11544"/>
    <w:rsid w:val="00D159B7"/>
    <w:rsid w:val="00D17614"/>
    <w:rsid w:val="00D17D44"/>
    <w:rsid w:val="00D244BF"/>
    <w:rsid w:val="00D25182"/>
    <w:rsid w:val="00D313FE"/>
    <w:rsid w:val="00D3244B"/>
    <w:rsid w:val="00D32586"/>
    <w:rsid w:val="00D32831"/>
    <w:rsid w:val="00D33783"/>
    <w:rsid w:val="00D3545D"/>
    <w:rsid w:val="00D35765"/>
    <w:rsid w:val="00D35951"/>
    <w:rsid w:val="00D36254"/>
    <w:rsid w:val="00D36968"/>
    <w:rsid w:val="00D4225F"/>
    <w:rsid w:val="00D42268"/>
    <w:rsid w:val="00D4290A"/>
    <w:rsid w:val="00D4331E"/>
    <w:rsid w:val="00D43DEB"/>
    <w:rsid w:val="00D45675"/>
    <w:rsid w:val="00D45C63"/>
    <w:rsid w:val="00D464D1"/>
    <w:rsid w:val="00D51655"/>
    <w:rsid w:val="00D52AD4"/>
    <w:rsid w:val="00D52FC0"/>
    <w:rsid w:val="00D53AEA"/>
    <w:rsid w:val="00D54D4F"/>
    <w:rsid w:val="00D5669C"/>
    <w:rsid w:val="00D57AE4"/>
    <w:rsid w:val="00D60040"/>
    <w:rsid w:val="00D645CF"/>
    <w:rsid w:val="00D664B2"/>
    <w:rsid w:val="00D674FF"/>
    <w:rsid w:val="00D71C69"/>
    <w:rsid w:val="00D7497D"/>
    <w:rsid w:val="00D74F99"/>
    <w:rsid w:val="00D758B2"/>
    <w:rsid w:val="00D80CAC"/>
    <w:rsid w:val="00D814F7"/>
    <w:rsid w:val="00D84E98"/>
    <w:rsid w:val="00D916C2"/>
    <w:rsid w:val="00D922E2"/>
    <w:rsid w:val="00DA2024"/>
    <w:rsid w:val="00DA248E"/>
    <w:rsid w:val="00DA273B"/>
    <w:rsid w:val="00DA2E3E"/>
    <w:rsid w:val="00DA57C1"/>
    <w:rsid w:val="00DA5FC3"/>
    <w:rsid w:val="00DA7861"/>
    <w:rsid w:val="00DB00D1"/>
    <w:rsid w:val="00DB0297"/>
    <w:rsid w:val="00DB395F"/>
    <w:rsid w:val="00DB42E6"/>
    <w:rsid w:val="00DB4799"/>
    <w:rsid w:val="00DB60D9"/>
    <w:rsid w:val="00DB7C0E"/>
    <w:rsid w:val="00DC0E0E"/>
    <w:rsid w:val="00DC507F"/>
    <w:rsid w:val="00DC5A31"/>
    <w:rsid w:val="00DC71ED"/>
    <w:rsid w:val="00DD0326"/>
    <w:rsid w:val="00DD1ABC"/>
    <w:rsid w:val="00DD1EBB"/>
    <w:rsid w:val="00DD288D"/>
    <w:rsid w:val="00DD4022"/>
    <w:rsid w:val="00DD61D9"/>
    <w:rsid w:val="00DD6524"/>
    <w:rsid w:val="00DD6707"/>
    <w:rsid w:val="00DE0DE5"/>
    <w:rsid w:val="00DE1AA5"/>
    <w:rsid w:val="00DE2324"/>
    <w:rsid w:val="00DE27FD"/>
    <w:rsid w:val="00DE5E6E"/>
    <w:rsid w:val="00DE64FF"/>
    <w:rsid w:val="00DF0406"/>
    <w:rsid w:val="00DF522D"/>
    <w:rsid w:val="00DF5369"/>
    <w:rsid w:val="00DF5A71"/>
    <w:rsid w:val="00E00DB4"/>
    <w:rsid w:val="00E01935"/>
    <w:rsid w:val="00E02327"/>
    <w:rsid w:val="00E031E3"/>
    <w:rsid w:val="00E10664"/>
    <w:rsid w:val="00E12EE3"/>
    <w:rsid w:val="00E13F26"/>
    <w:rsid w:val="00E16364"/>
    <w:rsid w:val="00E21EE2"/>
    <w:rsid w:val="00E2269D"/>
    <w:rsid w:val="00E249ED"/>
    <w:rsid w:val="00E26A74"/>
    <w:rsid w:val="00E31DB5"/>
    <w:rsid w:val="00E359F4"/>
    <w:rsid w:val="00E367E5"/>
    <w:rsid w:val="00E40D74"/>
    <w:rsid w:val="00E41B44"/>
    <w:rsid w:val="00E47F8A"/>
    <w:rsid w:val="00E52057"/>
    <w:rsid w:val="00E5240C"/>
    <w:rsid w:val="00E53574"/>
    <w:rsid w:val="00E61E64"/>
    <w:rsid w:val="00E62952"/>
    <w:rsid w:val="00E641D0"/>
    <w:rsid w:val="00E643D0"/>
    <w:rsid w:val="00E64B37"/>
    <w:rsid w:val="00E67D66"/>
    <w:rsid w:val="00E728AE"/>
    <w:rsid w:val="00E7485E"/>
    <w:rsid w:val="00E75E10"/>
    <w:rsid w:val="00E769EA"/>
    <w:rsid w:val="00E772EB"/>
    <w:rsid w:val="00E8171B"/>
    <w:rsid w:val="00E8289E"/>
    <w:rsid w:val="00E82C2C"/>
    <w:rsid w:val="00E85C23"/>
    <w:rsid w:val="00E86322"/>
    <w:rsid w:val="00E8744A"/>
    <w:rsid w:val="00E906A4"/>
    <w:rsid w:val="00E960D3"/>
    <w:rsid w:val="00E9767B"/>
    <w:rsid w:val="00E97D20"/>
    <w:rsid w:val="00EA00B4"/>
    <w:rsid w:val="00EA0464"/>
    <w:rsid w:val="00EA20CC"/>
    <w:rsid w:val="00EA2F5A"/>
    <w:rsid w:val="00EA31AC"/>
    <w:rsid w:val="00EA3FB7"/>
    <w:rsid w:val="00EA526F"/>
    <w:rsid w:val="00EA6522"/>
    <w:rsid w:val="00EB333C"/>
    <w:rsid w:val="00EB35A5"/>
    <w:rsid w:val="00EB3CA1"/>
    <w:rsid w:val="00EB683E"/>
    <w:rsid w:val="00EB72E5"/>
    <w:rsid w:val="00EB7604"/>
    <w:rsid w:val="00EC0250"/>
    <w:rsid w:val="00EC3653"/>
    <w:rsid w:val="00EC3A16"/>
    <w:rsid w:val="00EC7BEE"/>
    <w:rsid w:val="00ED067E"/>
    <w:rsid w:val="00ED16D5"/>
    <w:rsid w:val="00ED209B"/>
    <w:rsid w:val="00ED2E82"/>
    <w:rsid w:val="00ED3B49"/>
    <w:rsid w:val="00ED46E5"/>
    <w:rsid w:val="00ED58A5"/>
    <w:rsid w:val="00EE2D41"/>
    <w:rsid w:val="00EF362E"/>
    <w:rsid w:val="00EF4AC7"/>
    <w:rsid w:val="00EF58C8"/>
    <w:rsid w:val="00F03525"/>
    <w:rsid w:val="00F0659C"/>
    <w:rsid w:val="00F0765B"/>
    <w:rsid w:val="00F104BF"/>
    <w:rsid w:val="00F11C72"/>
    <w:rsid w:val="00F11FD4"/>
    <w:rsid w:val="00F1228B"/>
    <w:rsid w:val="00F22FFF"/>
    <w:rsid w:val="00F24054"/>
    <w:rsid w:val="00F24EDA"/>
    <w:rsid w:val="00F25740"/>
    <w:rsid w:val="00F32A3D"/>
    <w:rsid w:val="00F36F19"/>
    <w:rsid w:val="00F40DF9"/>
    <w:rsid w:val="00F40E83"/>
    <w:rsid w:val="00F436A6"/>
    <w:rsid w:val="00F43E70"/>
    <w:rsid w:val="00F4556A"/>
    <w:rsid w:val="00F4762E"/>
    <w:rsid w:val="00F505A8"/>
    <w:rsid w:val="00F51557"/>
    <w:rsid w:val="00F5252D"/>
    <w:rsid w:val="00F52C69"/>
    <w:rsid w:val="00F52CD7"/>
    <w:rsid w:val="00F537A3"/>
    <w:rsid w:val="00F56D0C"/>
    <w:rsid w:val="00F56D91"/>
    <w:rsid w:val="00F64818"/>
    <w:rsid w:val="00F70E3E"/>
    <w:rsid w:val="00F71B03"/>
    <w:rsid w:val="00F72C3F"/>
    <w:rsid w:val="00F735B8"/>
    <w:rsid w:val="00F739FE"/>
    <w:rsid w:val="00F73A91"/>
    <w:rsid w:val="00F77E74"/>
    <w:rsid w:val="00F805A8"/>
    <w:rsid w:val="00F81AAA"/>
    <w:rsid w:val="00F81F4F"/>
    <w:rsid w:val="00F82635"/>
    <w:rsid w:val="00F832DB"/>
    <w:rsid w:val="00F83749"/>
    <w:rsid w:val="00F85E4B"/>
    <w:rsid w:val="00F87A47"/>
    <w:rsid w:val="00F917A2"/>
    <w:rsid w:val="00F91A22"/>
    <w:rsid w:val="00F91DF0"/>
    <w:rsid w:val="00F93082"/>
    <w:rsid w:val="00F9350C"/>
    <w:rsid w:val="00F939ED"/>
    <w:rsid w:val="00F93D61"/>
    <w:rsid w:val="00F944D3"/>
    <w:rsid w:val="00F95B4F"/>
    <w:rsid w:val="00F95B5E"/>
    <w:rsid w:val="00FA152D"/>
    <w:rsid w:val="00FA2A74"/>
    <w:rsid w:val="00FA2B79"/>
    <w:rsid w:val="00FA4086"/>
    <w:rsid w:val="00FA5F00"/>
    <w:rsid w:val="00FA6C18"/>
    <w:rsid w:val="00FA6D2B"/>
    <w:rsid w:val="00FB2BD4"/>
    <w:rsid w:val="00FB30F4"/>
    <w:rsid w:val="00FB3B00"/>
    <w:rsid w:val="00FB3BFD"/>
    <w:rsid w:val="00FB5EF1"/>
    <w:rsid w:val="00FD1779"/>
    <w:rsid w:val="00FD4AC4"/>
    <w:rsid w:val="00FD4E6A"/>
    <w:rsid w:val="00FD5169"/>
    <w:rsid w:val="00FD7C91"/>
    <w:rsid w:val="00FE1B70"/>
    <w:rsid w:val="00FE3F10"/>
    <w:rsid w:val="00FE5F5F"/>
    <w:rsid w:val="00FF0508"/>
    <w:rsid w:val="00FF15CD"/>
    <w:rsid w:val="00FF1D89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EA8A4-A78A-4B6D-965B-CDF3C9A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78D5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E2B72"/>
    <w:pPr>
      <w:ind w:left="720"/>
      <w:contextualSpacing/>
    </w:pPr>
  </w:style>
  <w:style w:type="table" w:styleId="TableGrid">
    <w:name w:val="Table Grid"/>
    <w:basedOn w:val="TableNormal"/>
    <w:uiPriority w:val="39"/>
    <w:rsid w:val="00A961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43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EB"/>
    <w:rPr>
      <w:rFonts w:ascii="Arial" w:hAnsi="Arial"/>
    </w:rPr>
  </w:style>
  <w:style w:type="character" w:styleId="Hyperlink">
    <w:name w:val="Hyperlink"/>
    <w:basedOn w:val="DefaultParagraphFont"/>
    <w:rsid w:val="00307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2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0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8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49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1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8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13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733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37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800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85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17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16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0341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7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04CC-965E-419A-B766-40B15DBE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College of Arts &amp; Technology</Company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s1694</dc:creator>
  <cp:lastModifiedBy>St Georges Parish Cu</cp:lastModifiedBy>
  <cp:revision>2</cp:revision>
  <cp:lastPrinted>2018-11-07T12:41:00Z</cp:lastPrinted>
  <dcterms:created xsi:type="dcterms:W3CDTF">2018-11-22T15:54:00Z</dcterms:created>
  <dcterms:modified xsi:type="dcterms:W3CDTF">2018-11-22T15:54:00Z</dcterms:modified>
</cp:coreProperties>
</file>